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BA43" w14:textId="7A804A91" w:rsidR="00E7676B" w:rsidRDefault="00B76D27" w:rsidP="000B65E3">
      <w:pPr>
        <w:jc w:val="center"/>
        <w:rPr>
          <w:b/>
          <w:sz w:val="28"/>
          <w:szCs w:val="28"/>
        </w:rPr>
      </w:pPr>
      <w:r>
        <w:rPr>
          <w:b/>
          <w:sz w:val="28"/>
          <w:szCs w:val="28"/>
        </w:rPr>
        <w:t>115136 O3</w:t>
      </w:r>
    </w:p>
    <w:p w14:paraId="676E2E8B" w14:textId="33360A0C" w:rsidR="00C1242D" w:rsidRDefault="00990980" w:rsidP="000B65E3">
      <w:pPr>
        <w:jc w:val="center"/>
        <w:rPr>
          <w:b/>
          <w:sz w:val="28"/>
          <w:szCs w:val="28"/>
        </w:rPr>
      </w:pPr>
      <w:r>
        <w:rPr>
          <w:b/>
          <w:sz w:val="28"/>
          <w:szCs w:val="28"/>
        </w:rPr>
        <w:t xml:space="preserve">Attachment </w:t>
      </w:r>
      <w:r w:rsidR="00C35958">
        <w:rPr>
          <w:b/>
          <w:sz w:val="28"/>
          <w:szCs w:val="28"/>
        </w:rPr>
        <w:t>G</w:t>
      </w:r>
      <w:r w:rsidR="00C1242D" w:rsidRPr="000B65E3">
        <w:rPr>
          <w:b/>
          <w:sz w:val="28"/>
          <w:szCs w:val="28"/>
        </w:rPr>
        <w:t xml:space="preserve"> – </w:t>
      </w:r>
      <w:r w:rsidR="007642FF">
        <w:rPr>
          <w:b/>
          <w:sz w:val="28"/>
          <w:szCs w:val="28"/>
        </w:rPr>
        <w:t xml:space="preserve">PDL </w:t>
      </w:r>
      <w:r w:rsidR="00F7487D">
        <w:rPr>
          <w:b/>
          <w:sz w:val="28"/>
          <w:szCs w:val="28"/>
        </w:rPr>
        <w:t>Performance Guarantees</w:t>
      </w:r>
    </w:p>
    <w:p w14:paraId="21AC9A2F" w14:textId="782A840F" w:rsidR="00162CBC" w:rsidRDefault="00162CBC" w:rsidP="0001179F">
      <w:pPr>
        <w:rPr>
          <w:color w:val="FF0000"/>
        </w:rPr>
      </w:pPr>
    </w:p>
    <w:p w14:paraId="6B190869" w14:textId="34EAFCA8" w:rsidR="00162CBC" w:rsidRPr="00382D08" w:rsidRDefault="00162CBC" w:rsidP="000E0039">
      <w:pPr>
        <w:pStyle w:val="Heading1"/>
      </w:pPr>
      <w:r>
        <w:t>Preferred Drug List (PDL)</w:t>
      </w:r>
      <w:r w:rsidRPr="00382D08">
        <w:t xml:space="preserve"> Performance Guarantees</w:t>
      </w:r>
    </w:p>
    <w:tbl>
      <w:tblPr>
        <w:tblStyle w:val="TableGrid"/>
        <w:tblW w:w="13940" w:type="dxa"/>
        <w:tblLayout w:type="fixed"/>
        <w:tblLook w:val="04A0" w:firstRow="1" w:lastRow="0" w:firstColumn="1" w:lastColumn="0" w:noHBand="0" w:noVBand="1"/>
      </w:tblPr>
      <w:tblGrid>
        <w:gridCol w:w="1345"/>
        <w:gridCol w:w="1530"/>
        <w:gridCol w:w="3825"/>
        <w:gridCol w:w="3825"/>
        <w:gridCol w:w="3415"/>
      </w:tblGrid>
      <w:tr w:rsidR="00162CBC" w:rsidRPr="000E0039" w14:paraId="77A38674" w14:textId="77777777" w:rsidTr="00383A90">
        <w:trPr>
          <w:tblHeader/>
        </w:trPr>
        <w:tc>
          <w:tcPr>
            <w:tcW w:w="1345" w:type="dxa"/>
            <w:shd w:val="clear" w:color="auto" w:fill="8EAADB" w:themeFill="accent1" w:themeFillTint="99"/>
            <w:vAlign w:val="center"/>
          </w:tcPr>
          <w:p w14:paraId="3A649B48" w14:textId="77777777" w:rsidR="00162CBC" w:rsidRPr="000E0039" w:rsidRDefault="00162CBC" w:rsidP="00383A90">
            <w:pPr>
              <w:jc w:val="center"/>
              <w:rPr>
                <w:rFonts w:cstheme="minorHAnsi"/>
                <w:b/>
                <w:bCs/>
                <w:sz w:val="20"/>
                <w:szCs w:val="20"/>
              </w:rPr>
            </w:pPr>
            <w:r w:rsidRPr="000E0039">
              <w:rPr>
                <w:rFonts w:cstheme="minorHAnsi"/>
                <w:b/>
                <w:bCs/>
                <w:sz w:val="20"/>
                <w:szCs w:val="20"/>
              </w:rPr>
              <w:t>Performance Measure</w:t>
            </w:r>
          </w:p>
        </w:tc>
        <w:tc>
          <w:tcPr>
            <w:tcW w:w="1530" w:type="dxa"/>
            <w:shd w:val="clear" w:color="auto" w:fill="8EAADB" w:themeFill="accent1" w:themeFillTint="99"/>
            <w:vAlign w:val="center"/>
          </w:tcPr>
          <w:p w14:paraId="40A5EBCD" w14:textId="77777777" w:rsidR="00162CBC" w:rsidRPr="000E0039" w:rsidRDefault="00162CBC" w:rsidP="00383A90">
            <w:pPr>
              <w:jc w:val="center"/>
              <w:rPr>
                <w:rFonts w:cstheme="minorHAnsi"/>
                <w:b/>
                <w:bCs/>
                <w:sz w:val="20"/>
                <w:szCs w:val="20"/>
              </w:rPr>
            </w:pPr>
            <w:r w:rsidRPr="000E0039">
              <w:rPr>
                <w:rFonts w:cstheme="minorHAnsi"/>
                <w:b/>
                <w:bCs/>
                <w:sz w:val="20"/>
                <w:szCs w:val="20"/>
              </w:rPr>
              <w:t>Functional Requirement ID</w:t>
            </w:r>
          </w:p>
        </w:tc>
        <w:tc>
          <w:tcPr>
            <w:tcW w:w="3825" w:type="dxa"/>
            <w:shd w:val="clear" w:color="auto" w:fill="8EAADB" w:themeFill="accent1" w:themeFillTint="99"/>
            <w:vAlign w:val="center"/>
          </w:tcPr>
          <w:p w14:paraId="3853FEBA" w14:textId="77777777" w:rsidR="00162CBC" w:rsidRPr="000E0039" w:rsidRDefault="00162CBC" w:rsidP="003C3526">
            <w:pPr>
              <w:jc w:val="center"/>
              <w:rPr>
                <w:rFonts w:cstheme="minorHAnsi"/>
                <w:b/>
                <w:bCs/>
                <w:sz w:val="20"/>
                <w:szCs w:val="20"/>
              </w:rPr>
            </w:pPr>
            <w:r w:rsidRPr="000E0039">
              <w:rPr>
                <w:rFonts w:cstheme="minorHAnsi"/>
                <w:b/>
                <w:bCs/>
                <w:sz w:val="20"/>
                <w:szCs w:val="20"/>
              </w:rPr>
              <w:t>Requirement</w:t>
            </w:r>
          </w:p>
        </w:tc>
        <w:tc>
          <w:tcPr>
            <w:tcW w:w="3825" w:type="dxa"/>
            <w:shd w:val="clear" w:color="auto" w:fill="8EAADB" w:themeFill="accent1" w:themeFillTint="99"/>
            <w:vAlign w:val="center"/>
          </w:tcPr>
          <w:p w14:paraId="095FE497" w14:textId="77777777" w:rsidR="00162CBC" w:rsidRPr="000E0039" w:rsidRDefault="00162CBC" w:rsidP="003C3526">
            <w:pPr>
              <w:jc w:val="center"/>
              <w:rPr>
                <w:rFonts w:cstheme="minorHAnsi"/>
                <w:b/>
                <w:bCs/>
                <w:sz w:val="20"/>
                <w:szCs w:val="20"/>
              </w:rPr>
            </w:pPr>
            <w:r w:rsidRPr="000E0039">
              <w:rPr>
                <w:rFonts w:cstheme="minorHAnsi"/>
                <w:b/>
                <w:bCs/>
                <w:sz w:val="20"/>
                <w:szCs w:val="20"/>
              </w:rPr>
              <w:t>Performance Standard</w:t>
            </w:r>
          </w:p>
        </w:tc>
        <w:tc>
          <w:tcPr>
            <w:tcW w:w="3415" w:type="dxa"/>
            <w:shd w:val="clear" w:color="auto" w:fill="8EAADB" w:themeFill="accent1" w:themeFillTint="99"/>
            <w:vAlign w:val="center"/>
          </w:tcPr>
          <w:p w14:paraId="3ED11F1E" w14:textId="77777777" w:rsidR="00162CBC" w:rsidRPr="000E0039" w:rsidRDefault="00162CBC" w:rsidP="003C3526">
            <w:pPr>
              <w:jc w:val="center"/>
              <w:rPr>
                <w:rFonts w:cstheme="minorHAnsi"/>
                <w:b/>
                <w:bCs/>
                <w:sz w:val="20"/>
                <w:szCs w:val="20"/>
              </w:rPr>
            </w:pPr>
            <w:r w:rsidRPr="000E0039">
              <w:rPr>
                <w:rFonts w:cstheme="minorHAnsi"/>
                <w:b/>
                <w:bCs/>
                <w:sz w:val="20"/>
                <w:szCs w:val="20"/>
              </w:rPr>
              <w:t>Damages to be Assessed</w:t>
            </w:r>
          </w:p>
        </w:tc>
      </w:tr>
      <w:tr w:rsidR="00302A06" w:rsidRPr="00D04B6A" w14:paraId="386B7E81" w14:textId="77777777" w:rsidTr="00383A90">
        <w:tc>
          <w:tcPr>
            <w:tcW w:w="1345" w:type="dxa"/>
            <w:vAlign w:val="center"/>
          </w:tcPr>
          <w:p w14:paraId="686C047E" w14:textId="77777777" w:rsidR="00302A06" w:rsidRPr="00D04B6A" w:rsidRDefault="00302A06"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12F543D9" w14:textId="25E0429C" w:rsidR="00302A06" w:rsidRPr="00D04B6A" w:rsidRDefault="00302A06" w:rsidP="00383A90">
            <w:pPr>
              <w:jc w:val="center"/>
              <w:rPr>
                <w:rFonts w:cstheme="minorHAnsi"/>
                <w:sz w:val="20"/>
                <w:szCs w:val="20"/>
              </w:rPr>
            </w:pPr>
            <w:r>
              <w:rPr>
                <w:rFonts w:cstheme="minorHAnsi"/>
                <w:sz w:val="20"/>
                <w:szCs w:val="20"/>
              </w:rPr>
              <w:t>PSR-4</w:t>
            </w:r>
          </w:p>
        </w:tc>
        <w:tc>
          <w:tcPr>
            <w:tcW w:w="3825" w:type="dxa"/>
          </w:tcPr>
          <w:p w14:paraId="663888C9" w14:textId="3926335B" w:rsidR="00302A06" w:rsidRPr="00D04B6A" w:rsidRDefault="00302A06" w:rsidP="003C3526">
            <w:pPr>
              <w:rPr>
                <w:rFonts w:cstheme="minorHAnsi"/>
                <w:sz w:val="20"/>
                <w:szCs w:val="20"/>
              </w:rPr>
            </w:pPr>
            <w:r w:rsidRPr="00D04B6A">
              <w:rPr>
                <w:rFonts w:cstheme="minorHAnsi"/>
                <w:sz w:val="20"/>
                <w:szCs w:val="20"/>
              </w:rPr>
              <w:t>Contractor must create supplemental rebate invoices to manufacturers quarterly from NDC utilization data provided by DHHS no lat</w:t>
            </w:r>
            <w:r w:rsidR="003C3526">
              <w:rPr>
                <w:rFonts w:cstheme="minorHAnsi"/>
                <w:sz w:val="20"/>
                <w:szCs w:val="20"/>
              </w:rPr>
              <w:t xml:space="preserve">er than seventy-five (75) days </w:t>
            </w:r>
            <w:r w:rsidRPr="00D04B6A">
              <w:rPr>
                <w:rFonts w:cstheme="minorHAnsi"/>
                <w:sz w:val="20"/>
                <w:szCs w:val="20"/>
              </w:rPr>
              <w:t>from the end of the quarter.</w:t>
            </w:r>
          </w:p>
        </w:tc>
        <w:tc>
          <w:tcPr>
            <w:tcW w:w="3825" w:type="dxa"/>
          </w:tcPr>
          <w:p w14:paraId="21E486A0" w14:textId="77777777" w:rsidR="00302A06" w:rsidRPr="00D04B6A" w:rsidRDefault="00302A06" w:rsidP="003C3526">
            <w:pPr>
              <w:rPr>
                <w:rFonts w:cstheme="minorHAnsi"/>
                <w:sz w:val="20"/>
                <w:szCs w:val="20"/>
              </w:rPr>
            </w:pPr>
            <w:r w:rsidRPr="00D04B6A">
              <w:rPr>
                <w:rFonts w:cstheme="minorHAnsi"/>
                <w:sz w:val="20"/>
                <w:szCs w:val="20"/>
              </w:rPr>
              <w:t>Same as requirement.</w:t>
            </w:r>
          </w:p>
        </w:tc>
        <w:tc>
          <w:tcPr>
            <w:tcW w:w="3415" w:type="dxa"/>
          </w:tcPr>
          <w:p w14:paraId="570D686A" w14:textId="77777777" w:rsidR="00302A06" w:rsidRPr="00D04B6A" w:rsidRDefault="00302A06" w:rsidP="003C3526">
            <w:pPr>
              <w:rPr>
                <w:rFonts w:cstheme="minorHAnsi"/>
                <w:sz w:val="20"/>
                <w:szCs w:val="20"/>
              </w:rPr>
            </w:pPr>
            <w:r w:rsidRPr="00D04B6A">
              <w:rPr>
                <w:rFonts w:cstheme="minorHAnsi"/>
                <w:sz w:val="20"/>
                <w:szCs w:val="20"/>
              </w:rPr>
              <w:t>DHHS may assess $5,000 per incident per day not in compliance with performance standard.</w:t>
            </w:r>
          </w:p>
        </w:tc>
      </w:tr>
      <w:tr w:rsidR="00302A06" w:rsidRPr="00D04B6A" w14:paraId="37C5B8E4" w14:textId="77777777" w:rsidTr="00383A90">
        <w:tc>
          <w:tcPr>
            <w:tcW w:w="1345" w:type="dxa"/>
            <w:vAlign w:val="center"/>
          </w:tcPr>
          <w:p w14:paraId="0EE0E618" w14:textId="77777777" w:rsidR="00302A06" w:rsidRPr="00D04B6A" w:rsidRDefault="00302A06"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64E7E847" w14:textId="48E6427C" w:rsidR="00302A06" w:rsidRPr="00D04B6A" w:rsidRDefault="00302A06" w:rsidP="00383A90">
            <w:pPr>
              <w:jc w:val="center"/>
              <w:rPr>
                <w:rFonts w:cstheme="minorHAnsi"/>
                <w:sz w:val="20"/>
                <w:szCs w:val="20"/>
              </w:rPr>
            </w:pPr>
            <w:r>
              <w:rPr>
                <w:rFonts w:cstheme="minorHAnsi"/>
                <w:sz w:val="20"/>
                <w:szCs w:val="20"/>
              </w:rPr>
              <w:t>PSR-7</w:t>
            </w:r>
          </w:p>
        </w:tc>
        <w:tc>
          <w:tcPr>
            <w:tcW w:w="3825" w:type="dxa"/>
          </w:tcPr>
          <w:p w14:paraId="2FC6E986" w14:textId="77777777" w:rsidR="00302A06" w:rsidRPr="00D04B6A" w:rsidRDefault="00302A06" w:rsidP="003C3526">
            <w:pPr>
              <w:rPr>
                <w:rFonts w:cstheme="minorHAnsi"/>
                <w:sz w:val="20"/>
                <w:szCs w:val="20"/>
              </w:rPr>
            </w:pPr>
            <w:r w:rsidRPr="00D04B6A">
              <w:rPr>
                <w:rFonts w:cstheme="minorHAnsi"/>
                <w:sz w:val="20"/>
                <w:szCs w:val="20"/>
              </w:rPr>
              <w:t>Contractor must report the expected value of supplemental rebates at supplemental invoice generation.</w:t>
            </w:r>
            <w:r w:rsidRPr="00D04B6A">
              <w:rPr>
                <w:rFonts w:cstheme="minorHAnsi"/>
                <w:sz w:val="20"/>
                <w:szCs w:val="20"/>
              </w:rPr>
              <w:br/>
            </w:r>
            <w:r w:rsidRPr="00D04B6A">
              <w:rPr>
                <w:rFonts w:cstheme="minorHAnsi"/>
                <w:sz w:val="20"/>
                <w:szCs w:val="20"/>
              </w:rPr>
              <w:br/>
              <w:t>Contractor must provide Supplemental Rebates report quarterly, including quarterly supplemental rebate invoices, and supplemental rebates collected no later than ninety (90) days after the end of the quarter.</w:t>
            </w:r>
            <w:r w:rsidRPr="00D04B6A">
              <w:rPr>
                <w:rFonts w:cstheme="minorHAnsi"/>
                <w:sz w:val="20"/>
                <w:szCs w:val="20"/>
              </w:rPr>
              <w:br/>
            </w:r>
            <w:r w:rsidRPr="00D04B6A">
              <w:rPr>
                <w:rFonts w:cstheme="minorHAnsi"/>
                <w:sz w:val="20"/>
                <w:szCs w:val="20"/>
              </w:rPr>
              <w:br/>
              <w:t>When there have been adjustments in previous quarters, Contractor must report the previous quarters’ gross amounts, with adjustments detailed by drug class.</w:t>
            </w:r>
          </w:p>
        </w:tc>
        <w:tc>
          <w:tcPr>
            <w:tcW w:w="3825" w:type="dxa"/>
          </w:tcPr>
          <w:p w14:paraId="7CF98B93" w14:textId="77777777" w:rsidR="00302A06" w:rsidRPr="00D04B6A" w:rsidRDefault="00302A06" w:rsidP="003C3526">
            <w:pPr>
              <w:rPr>
                <w:rFonts w:cstheme="minorHAnsi"/>
                <w:sz w:val="20"/>
                <w:szCs w:val="20"/>
              </w:rPr>
            </w:pPr>
            <w:r w:rsidRPr="00D04B6A">
              <w:rPr>
                <w:rFonts w:cstheme="minorHAnsi"/>
                <w:sz w:val="20"/>
                <w:szCs w:val="20"/>
              </w:rPr>
              <w:t>Same as requirement.</w:t>
            </w:r>
          </w:p>
        </w:tc>
        <w:tc>
          <w:tcPr>
            <w:tcW w:w="3415" w:type="dxa"/>
          </w:tcPr>
          <w:p w14:paraId="0C6C74B3" w14:textId="77777777" w:rsidR="00302A06" w:rsidRPr="00D04B6A" w:rsidRDefault="00302A06" w:rsidP="003C3526">
            <w:pPr>
              <w:rPr>
                <w:rFonts w:cstheme="minorHAnsi"/>
                <w:sz w:val="20"/>
                <w:szCs w:val="20"/>
              </w:rPr>
            </w:pPr>
            <w:r w:rsidRPr="00D04B6A">
              <w:rPr>
                <w:rFonts w:cstheme="minorHAnsi"/>
                <w:sz w:val="20"/>
                <w:szCs w:val="20"/>
              </w:rPr>
              <w:t>Not applicable</w:t>
            </w:r>
          </w:p>
        </w:tc>
      </w:tr>
      <w:tr w:rsidR="00302A06" w:rsidRPr="00D04B6A" w14:paraId="693E9C7F" w14:textId="77777777" w:rsidTr="00383A90">
        <w:tc>
          <w:tcPr>
            <w:tcW w:w="1345" w:type="dxa"/>
            <w:vAlign w:val="center"/>
          </w:tcPr>
          <w:p w14:paraId="3752CFB5" w14:textId="77777777" w:rsidR="00302A06" w:rsidRPr="00D04B6A" w:rsidRDefault="00302A06"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7EF7142A" w14:textId="0023191F" w:rsidR="00302A06" w:rsidRPr="00D04B6A" w:rsidRDefault="00302A06" w:rsidP="00383A90">
            <w:pPr>
              <w:jc w:val="center"/>
              <w:rPr>
                <w:rFonts w:cstheme="minorHAnsi"/>
                <w:sz w:val="20"/>
                <w:szCs w:val="20"/>
              </w:rPr>
            </w:pPr>
            <w:r>
              <w:rPr>
                <w:rFonts w:cstheme="minorHAnsi"/>
                <w:sz w:val="20"/>
                <w:szCs w:val="20"/>
              </w:rPr>
              <w:t>PSR-8</w:t>
            </w:r>
          </w:p>
        </w:tc>
        <w:tc>
          <w:tcPr>
            <w:tcW w:w="3825" w:type="dxa"/>
          </w:tcPr>
          <w:p w14:paraId="67CD7F0C" w14:textId="77777777" w:rsidR="00302A06" w:rsidRPr="00D04B6A" w:rsidRDefault="00302A06" w:rsidP="003C3526">
            <w:pPr>
              <w:rPr>
                <w:rFonts w:cstheme="minorHAnsi"/>
                <w:sz w:val="20"/>
                <w:szCs w:val="20"/>
              </w:rPr>
            </w:pPr>
            <w:r w:rsidRPr="00D04B6A">
              <w:rPr>
                <w:rFonts w:cstheme="minorHAnsi"/>
                <w:sz w:val="20"/>
                <w:szCs w:val="20"/>
              </w:rPr>
              <w:t>Contractor must report the amount of dollars invoiced, received, and adjusted each quarter within fifteen (15) days after the end of the quarter for the CMS 64.9 report.</w:t>
            </w:r>
          </w:p>
        </w:tc>
        <w:tc>
          <w:tcPr>
            <w:tcW w:w="3825" w:type="dxa"/>
          </w:tcPr>
          <w:p w14:paraId="518FEFDC" w14:textId="77777777" w:rsidR="00302A06" w:rsidRPr="00D04B6A" w:rsidRDefault="00302A06" w:rsidP="003C3526">
            <w:pPr>
              <w:rPr>
                <w:rFonts w:cstheme="minorHAnsi"/>
                <w:sz w:val="20"/>
                <w:szCs w:val="20"/>
              </w:rPr>
            </w:pPr>
            <w:r w:rsidRPr="00D04B6A">
              <w:rPr>
                <w:rFonts w:cstheme="minorHAnsi"/>
                <w:sz w:val="20"/>
                <w:szCs w:val="20"/>
              </w:rPr>
              <w:t>Same as requirement.</w:t>
            </w:r>
          </w:p>
        </w:tc>
        <w:tc>
          <w:tcPr>
            <w:tcW w:w="3415" w:type="dxa"/>
          </w:tcPr>
          <w:p w14:paraId="19F1B878" w14:textId="77777777" w:rsidR="00302A06" w:rsidRPr="00D04B6A" w:rsidRDefault="00302A06" w:rsidP="003C3526">
            <w:pPr>
              <w:rPr>
                <w:rFonts w:cstheme="minorHAnsi"/>
                <w:sz w:val="20"/>
                <w:szCs w:val="20"/>
              </w:rPr>
            </w:pPr>
            <w:r w:rsidRPr="00D04B6A">
              <w:rPr>
                <w:rFonts w:cstheme="minorHAnsi"/>
                <w:sz w:val="20"/>
                <w:szCs w:val="20"/>
              </w:rPr>
              <w:t>Not applicable</w:t>
            </w:r>
          </w:p>
        </w:tc>
      </w:tr>
      <w:tr w:rsidR="00E94927" w:rsidRPr="00D04B6A" w14:paraId="50C45093" w14:textId="77777777" w:rsidTr="00383A90">
        <w:tc>
          <w:tcPr>
            <w:tcW w:w="1345" w:type="dxa"/>
            <w:vAlign w:val="center"/>
          </w:tcPr>
          <w:p w14:paraId="576A180F" w14:textId="77777777" w:rsidR="00E94927" w:rsidRPr="00D04B6A" w:rsidRDefault="00E94927"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1C29E479" w14:textId="102F0F66" w:rsidR="00E94927" w:rsidRPr="00D04B6A" w:rsidRDefault="00E94927" w:rsidP="00383A90">
            <w:pPr>
              <w:jc w:val="center"/>
              <w:rPr>
                <w:rFonts w:cstheme="minorHAnsi"/>
                <w:sz w:val="20"/>
                <w:szCs w:val="20"/>
              </w:rPr>
            </w:pPr>
            <w:r w:rsidRPr="00D04B6A">
              <w:rPr>
                <w:rFonts w:cstheme="minorHAnsi"/>
                <w:sz w:val="20"/>
                <w:szCs w:val="20"/>
              </w:rPr>
              <w:t>PTC-1</w:t>
            </w:r>
          </w:p>
        </w:tc>
        <w:tc>
          <w:tcPr>
            <w:tcW w:w="3825" w:type="dxa"/>
          </w:tcPr>
          <w:p w14:paraId="0E2EB473" w14:textId="249B868B" w:rsidR="00E94927" w:rsidRPr="00D04B6A" w:rsidRDefault="003E29EE" w:rsidP="00E94927">
            <w:pPr>
              <w:rPr>
                <w:rFonts w:cstheme="minorHAnsi"/>
                <w:sz w:val="20"/>
                <w:szCs w:val="20"/>
              </w:rPr>
            </w:pPr>
            <w:r w:rsidRPr="00D04B6A">
              <w:rPr>
                <w:rFonts w:cstheme="minorHAnsi"/>
                <w:sz w:val="20"/>
                <w:szCs w:val="20"/>
              </w:rPr>
              <w:t>Contractor must produce and provide to DHHS and the P</w:t>
            </w:r>
            <w:r w:rsidR="001B21B9">
              <w:rPr>
                <w:rFonts w:cstheme="minorHAnsi"/>
                <w:sz w:val="20"/>
                <w:szCs w:val="20"/>
              </w:rPr>
              <w:t>harmacy</w:t>
            </w:r>
            <w:r w:rsidRPr="00D04B6A">
              <w:rPr>
                <w:rFonts w:cstheme="minorHAnsi"/>
                <w:sz w:val="20"/>
                <w:szCs w:val="20"/>
              </w:rPr>
              <w:t xml:space="preserve"> &amp; T</w:t>
            </w:r>
            <w:r w:rsidR="001B21B9">
              <w:rPr>
                <w:rFonts w:cstheme="minorHAnsi"/>
                <w:sz w:val="20"/>
                <w:szCs w:val="20"/>
              </w:rPr>
              <w:t>herapeutics</w:t>
            </w:r>
            <w:r w:rsidRPr="00D04B6A">
              <w:rPr>
                <w:rFonts w:cstheme="minorHAnsi"/>
                <w:sz w:val="20"/>
                <w:szCs w:val="20"/>
              </w:rPr>
              <w:t xml:space="preserve"> Committee therapeutic class reviews of each therapeutic class or specific drugs under review by the P &amp; T Committee no later than twenty-eight (28) days before each P &amp; T Committee meeting. These reviews will include evidence-based </w:t>
            </w:r>
            <w:r w:rsidRPr="00D04B6A">
              <w:rPr>
                <w:rFonts w:cstheme="minorHAnsi"/>
                <w:sz w:val="20"/>
                <w:szCs w:val="20"/>
              </w:rPr>
              <w:lastRenderedPageBreak/>
              <w:t>monographs which summarize the relative safety, comparative efficacy, side effects, dosing, prescribing trends, and indications of each drug within the therapeutic class.</w:t>
            </w:r>
          </w:p>
        </w:tc>
        <w:tc>
          <w:tcPr>
            <w:tcW w:w="3825" w:type="dxa"/>
          </w:tcPr>
          <w:p w14:paraId="30CD65FD" w14:textId="02DD5FE8" w:rsidR="00E94927" w:rsidRPr="00D04B6A" w:rsidRDefault="00F010CB" w:rsidP="00E94927">
            <w:pPr>
              <w:rPr>
                <w:rFonts w:cstheme="minorHAnsi"/>
                <w:sz w:val="20"/>
                <w:szCs w:val="20"/>
              </w:rPr>
            </w:pPr>
            <w:r w:rsidRPr="00D04B6A">
              <w:rPr>
                <w:rFonts w:cstheme="minorHAnsi"/>
                <w:sz w:val="20"/>
                <w:szCs w:val="20"/>
              </w:rPr>
              <w:lastRenderedPageBreak/>
              <w:t>Same as requirement.</w:t>
            </w:r>
          </w:p>
        </w:tc>
        <w:tc>
          <w:tcPr>
            <w:tcW w:w="3415" w:type="dxa"/>
          </w:tcPr>
          <w:p w14:paraId="52CE55F4" w14:textId="781C02C1" w:rsidR="00E94927" w:rsidRPr="00D04B6A" w:rsidRDefault="007642FF" w:rsidP="00E94927">
            <w:pPr>
              <w:rPr>
                <w:rFonts w:cstheme="minorHAnsi"/>
                <w:sz w:val="20"/>
                <w:szCs w:val="20"/>
              </w:rPr>
            </w:pPr>
            <w:r w:rsidRPr="00D04B6A">
              <w:rPr>
                <w:rFonts w:cstheme="minorHAnsi"/>
                <w:sz w:val="20"/>
                <w:szCs w:val="20"/>
              </w:rPr>
              <w:t>Not applicable</w:t>
            </w:r>
          </w:p>
        </w:tc>
      </w:tr>
      <w:tr w:rsidR="007642FF" w:rsidRPr="00D04B6A" w14:paraId="1D7F57C0" w14:textId="77777777" w:rsidTr="00383A90">
        <w:tc>
          <w:tcPr>
            <w:tcW w:w="1345" w:type="dxa"/>
            <w:vAlign w:val="center"/>
          </w:tcPr>
          <w:p w14:paraId="257247AF" w14:textId="77777777" w:rsidR="007642FF" w:rsidRPr="00D04B6A" w:rsidRDefault="007642FF"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2C34C7C9" w14:textId="11A17EF3" w:rsidR="007642FF" w:rsidRPr="00D04B6A" w:rsidRDefault="007642FF" w:rsidP="00383A90">
            <w:pPr>
              <w:jc w:val="center"/>
              <w:rPr>
                <w:rFonts w:cstheme="minorHAnsi"/>
                <w:sz w:val="20"/>
                <w:szCs w:val="20"/>
              </w:rPr>
            </w:pPr>
            <w:r w:rsidRPr="00D04B6A">
              <w:rPr>
                <w:rFonts w:cstheme="minorHAnsi"/>
                <w:sz w:val="20"/>
                <w:szCs w:val="20"/>
              </w:rPr>
              <w:t>PTC-2</w:t>
            </w:r>
          </w:p>
        </w:tc>
        <w:tc>
          <w:tcPr>
            <w:tcW w:w="3825" w:type="dxa"/>
          </w:tcPr>
          <w:p w14:paraId="7FE1413C" w14:textId="169C85D0" w:rsidR="007642FF" w:rsidRPr="00D04B6A" w:rsidRDefault="003E29EE" w:rsidP="007642FF">
            <w:pPr>
              <w:rPr>
                <w:rFonts w:cstheme="minorHAnsi"/>
                <w:sz w:val="20"/>
                <w:szCs w:val="20"/>
              </w:rPr>
            </w:pPr>
            <w:r w:rsidRPr="00D04B6A">
              <w:rPr>
                <w:rFonts w:cstheme="minorHAnsi"/>
                <w:sz w:val="20"/>
                <w:szCs w:val="20"/>
              </w:rPr>
              <w:t>Contractor must produce and provide cost analysis of the therapeutic class to DHHS and the P &amp; T Committee no later than twenty-eight (28) days prior to each P &amp; T Committee meeting. This analysis will include supplemental rebate negotiation and savings analyses based on monthly utilization data from the State’s POS contractor for each therapeutic class (or specific drugs out of cycle) under review by the P &amp; T Committee. Savings estimations will be coded to protect the confidentiality of rebate information.</w:t>
            </w:r>
          </w:p>
        </w:tc>
        <w:tc>
          <w:tcPr>
            <w:tcW w:w="3825" w:type="dxa"/>
          </w:tcPr>
          <w:p w14:paraId="7F90851E" w14:textId="4F416339" w:rsidR="007642FF" w:rsidRPr="00D04B6A" w:rsidRDefault="007642FF" w:rsidP="007642FF">
            <w:pPr>
              <w:rPr>
                <w:rFonts w:cstheme="minorHAnsi"/>
                <w:sz w:val="20"/>
                <w:szCs w:val="20"/>
              </w:rPr>
            </w:pPr>
            <w:r w:rsidRPr="00D04B6A">
              <w:rPr>
                <w:rFonts w:cstheme="minorHAnsi"/>
                <w:sz w:val="20"/>
                <w:szCs w:val="20"/>
              </w:rPr>
              <w:t>Same as requirement.</w:t>
            </w:r>
          </w:p>
        </w:tc>
        <w:tc>
          <w:tcPr>
            <w:tcW w:w="3415" w:type="dxa"/>
          </w:tcPr>
          <w:p w14:paraId="664FC682" w14:textId="2BE69D38" w:rsidR="007642FF" w:rsidRPr="00D04B6A" w:rsidRDefault="007642FF" w:rsidP="007642FF">
            <w:pPr>
              <w:rPr>
                <w:rFonts w:cstheme="minorHAnsi"/>
                <w:sz w:val="20"/>
                <w:szCs w:val="20"/>
              </w:rPr>
            </w:pPr>
            <w:r w:rsidRPr="00D04B6A">
              <w:rPr>
                <w:rFonts w:cstheme="minorHAnsi"/>
                <w:sz w:val="20"/>
                <w:szCs w:val="20"/>
              </w:rPr>
              <w:t>Not applicable</w:t>
            </w:r>
          </w:p>
        </w:tc>
      </w:tr>
      <w:tr w:rsidR="007642FF" w:rsidRPr="00D04B6A" w14:paraId="2144FE3E" w14:textId="77777777" w:rsidTr="00383A90">
        <w:tc>
          <w:tcPr>
            <w:tcW w:w="1345" w:type="dxa"/>
            <w:vAlign w:val="center"/>
          </w:tcPr>
          <w:p w14:paraId="00B89765" w14:textId="77777777" w:rsidR="007642FF" w:rsidRPr="00D04B6A" w:rsidRDefault="007642FF"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4494A434" w14:textId="17A38A2B" w:rsidR="007642FF" w:rsidRPr="00D04B6A" w:rsidRDefault="007642FF" w:rsidP="00383A90">
            <w:pPr>
              <w:jc w:val="center"/>
              <w:rPr>
                <w:rFonts w:cstheme="minorHAnsi"/>
                <w:sz w:val="20"/>
                <w:szCs w:val="20"/>
              </w:rPr>
            </w:pPr>
            <w:r w:rsidRPr="00D04B6A">
              <w:rPr>
                <w:rFonts w:cstheme="minorHAnsi"/>
                <w:sz w:val="20"/>
                <w:szCs w:val="20"/>
              </w:rPr>
              <w:t>PTC-5</w:t>
            </w:r>
          </w:p>
        </w:tc>
        <w:tc>
          <w:tcPr>
            <w:tcW w:w="3825" w:type="dxa"/>
          </w:tcPr>
          <w:p w14:paraId="156C46AC" w14:textId="47850E68" w:rsidR="007642FF" w:rsidRPr="00D04B6A" w:rsidRDefault="003E29EE" w:rsidP="007642FF">
            <w:pPr>
              <w:rPr>
                <w:rFonts w:cstheme="minorHAnsi"/>
                <w:sz w:val="20"/>
                <w:szCs w:val="20"/>
              </w:rPr>
            </w:pPr>
            <w:r w:rsidRPr="00D04B6A">
              <w:rPr>
                <w:rFonts w:cstheme="minorHAnsi"/>
                <w:sz w:val="20"/>
                <w:szCs w:val="20"/>
              </w:rPr>
              <w:t>Contractor must act as the recording secretary of all P &amp; T Committee meetings and provide detailed and comprehensive draft minutes to DHHS and posted publically within ten (10) Business days   after the meeting in accordance with the Nebraska Open Meetings Act.</w:t>
            </w:r>
          </w:p>
        </w:tc>
        <w:tc>
          <w:tcPr>
            <w:tcW w:w="3825" w:type="dxa"/>
          </w:tcPr>
          <w:p w14:paraId="75DFE303" w14:textId="4CDE21E3" w:rsidR="007642FF" w:rsidRPr="00D04B6A" w:rsidRDefault="007642FF" w:rsidP="007642FF">
            <w:pPr>
              <w:rPr>
                <w:rFonts w:cstheme="minorHAnsi"/>
                <w:sz w:val="20"/>
                <w:szCs w:val="20"/>
              </w:rPr>
            </w:pPr>
            <w:r w:rsidRPr="00D04B6A">
              <w:rPr>
                <w:rFonts w:cstheme="minorHAnsi"/>
                <w:sz w:val="20"/>
                <w:szCs w:val="20"/>
              </w:rPr>
              <w:t>Same as requirement.</w:t>
            </w:r>
          </w:p>
        </w:tc>
        <w:tc>
          <w:tcPr>
            <w:tcW w:w="3415" w:type="dxa"/>
          </w:tcPr>
          <w:p w14:paraId="2914E294" w14:textId="5B7EB29F" w:rsidR="007642FF" w:rsidRPr="00D04B6A" w:rsidRDefault="007642FF" w:rsidP="007642FF">
            <w:pPr>
              <w:rPr>
                <w:rFonts w:cstheme="minorHAnsi"/>
                <w:sz w:val="20"/>
                <w:szCs w:val="20"/>
              </w:rPr>
            </w:pPr>
            <w:r w:rsidRPr="00D04B6A">
              <w:rPr>
                <w:rFonts w:cstheme="minorHAnsi"/>
                <w:sz w:val="20"/>
                <w:szCs w:val="20"/>
              </w:rPr>
              <w:t>Not applicable</w:t>
            </w:r>
          </w:p>
        </w:tc>
      </w:tr>
      <w:tr w:rsidR="007642FF" w:rsidRPr="00D04B6A" w14:paraId="22FF2101" w14:textId="77777777" w:rsidTr="00383A90">
        <w:tc>
          <w:tcPr>
            <w:tcW w:w="1345" w:type="dxa"/>
            <w:vAlign w:val="center"/>
          </w:tcPr>
          <w:p w14:paraId="32FC60FF" w14:textId="77777777" w:rsidR="007642FF" w:rsidRPr="00D04B6A" w:rsidRDefault="007642FF"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1721DE59" w14:textId="2BB9A4CD" w:rsidR="007642FF" w:rsidRPr="00D04B6A" w:rsidRDefault="00302A06" w:rsidP="00383A90">
            <w:pPr>
              <w:jc w:val="center"/>
              <w:rPr>
                <w:rFonts w:cstheme="minorHAnsi"/>
                <w:sz w:val="20"/>
                <w:szCs w:val="20"/>
              </w:rPr>
            </w:pPr>
            <w:r>
              <w:rPr>
                <w:rFonts w:cstheme="minorHAnsi"/>
                <w:sz w:val="20"/>
                <w:szCs w:val="20"/>
              </w:rPr>
              <w:t>PPA-</w:t>
            </w:r>
            <w:r w:rsidR="007642FF" w:rsidRPr="00D04B6A">
              <w:rPr>
                <w:rFonts w:cstheme="minorHAnsi"/>
                <w:sz w:val="20"/>
                <w:szCs w:val="20"/>
              </w:rPr>
              <w:t>3</w:t>
            </w:r>
          </w:p>
        </w:tc>
        <w:tc>
          <w:tcPr>
            <w:tcW w:w="3825" w:type="dxa"/>
          </w:tcPr>
          <w:p w14:paraId="095BA94B" w14:textId="1A3F1908" w:rsidR="007642FF" w:rsidRPr="00D04B6A" w:rsidRDefault="007642FF" w:rsidP="007642FF">
            <w:pPr>
              <w:rPr>
                <w:rFonts w:cstheme="minorHAnsi"/>
                <w:sz w:val="20"/>
                <w:szCs w:val="20"/>
              </w:rPr>
            </w:pPr>
            <w:r w:rsidRPr="00D04B6A">
              <w:rPr>
                <w:rFonts w:cstheme="minorHAnsi"/>
                <w:sz w:val="20"/>
                <w:szCs w:val="20"/>
              </w:rPr>
              <w:t xml:space="preserve">Contractor must develop and maintain a website with listing of historical approved State preferred drug lists. These documents should be readable and downloadable. </w:t>
            </w:r>
          </w:p>
        </w:tc>
        <w:tc>
          <w:tcPr>
            <w:tcW w:w="3825" w:type="dxa"/>
          </w:tcPr>
          <w:p w14:paraId="1C7A5520" w14:textId="21CA5B46" w:rsidR="007642FF" w:rsidRPr="00D04B6A" w:rsidRDefault="007642FF" w:rsidP="007642FF">
            <w:pPr>
              <w:rPr>
                <w:rFonts w:cstheme="minorHAnsi"/>
                <w:sz w:val="20"/>
                <w:szCs w:val="20"/>
              </w:rPr>
            </w:pPr>
            <w:r w:rsidRPr="00D04B6A">
              <w:rPr>
                <w:rFonts w:cstheme="minorHAnsi"/>
                <w:sz w:val="20"/>
                <w:szCs w:val="20"/>
              </w:rPr>
              <w:t>Within five (5) business days after the updated PDL is posted.</w:t>
            </w:r>
          </w:p>
        </w:tc>
        <w:tc>
          <w:tcPr>
            <w:tcW w:w="3415" w:type="dxa"/>
          </w:tcPr>
          <w:p w14:paraId="1C206CEA" w14:textId="1BD8A46A" w:rsidR="007642FF" w:rsidRPr="00D04B6A" w:rsidRDefault="007642FF" w:rsidP="007642FF">
            <w:pPr>
              <w:rPr>
                <w:rFonts w:cstheme="minorHAnsi"/>
                <w:sz w:val="20"/>
                <w:szCs w:val="20"/>
              </w:rPr>
            </w:pPr>
            <w:r w:rsidRPr="00D04B6A">
              <w:rPr>
                <w:rFonts w:cstheme="minorHAnsi"/>
                <w:sz w:val="20"/>
                <w:szCs w:val="20"/>
              </w:rPr>
              <w:t>Not applicable</w:t>
            </w:r>
          </w:p>
        </w:tc>
      </w:tr>
      <w:tr w:rsidR="003E29EE" w:rsidRPr="00D04B6A" w14:paraId="1C53D2B5" w14:textId="77777777" w:rsidTr="00383A90">
        <w:tc>
          <w:tcPr>
            <w:tcW w:w="1345" w:type="dxa"/>
            <w:vAlign w:val="center"/>
          </w:tcPr>
          <w:p w14:paraId="49D21155" w14:textId="29DD19EB" w:rsidR="003E29EE" w:rsidRPr="00D04B6A" w:rsidRDefault="003E29EE"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1AEFB51C" w14:textId="2E12F7E5" w:rsidR="003E29EE" w:rsidRPr="00D04B6A" w:rsidRDefault="00302A06" w:rsidP="00383A90">
            <w:pPr>
              <w:jc w:val="center"/>
              <w:rPr>
                <w:rFonts w:cstheme="minorHAnsi"/>
                <w:sz w:val="20"/>
                <w:szCs w:val="20"/>
              </w:rPr>
            </w:pPr>
            <w:r>
              <w:rPr>
                <w:sz w:val="20"/>
                <w:szCs w:val="20"/>
              </w:rPr>
              <w:t>PPA-</w:t>
            </w:r>
            <w:r w:rsidR="003E29EE" w:rsidRPr="00D04B6A">
              <w:rPr>
                <w:sz w:val="20"/>
                <w:szCs w:val="20"/>
              </w:rPr>
              <w:t>5</w:t>
            </w:r>
          </w:p>
        </w:tc>
        <w:tc>
          <w:tcPr>
            <w:tcW w:w="3825" w:type="dxa"/>
          </w:tcPr>
          <w:p w14:paraId="7903B4BB" w14:textId="3D3D0215" w:rsidR="003E29EE" w:rsidRPr="00D04B6A" w:rsidRDefault="003E29EE" w:rsidP="003E29EE">
            <w:pPr>
              <w:rPr>
                <w:rFonts w:cstheme="minorHAnsi"/>
                <w:sz w:val="20"/>
                <w:szCs w:val="20"/>
              </w:rPr>
            </w:pPr>
            <w:r w:rsidRPr="00D04B6A">
              <w:rPr>
                <w:sz w:val="20"/>
                <w:szCs w:val="20"/>
              </w:rPr>
              <w:t>Contractor must maintain a weekly PDL file with NDCs and specific drug information and send it to DHHS and the MCOs.</w:t>
            </w:r>
          </w:p>
        </w:tc>
        <w:tc>
          <w:tcPr>
            <w:tcW w:w="3825" w:type="dxa"/>
          </w:tcPr>
          <w:p w14:paraId="1E3967AA" w14:textId="2F7BF2C0" w:rsidR="003E29EE" w:rsidRPr="00D04B6A" w:rsidRDefault="003E29EE" w:rsidP="003E29EE">
            <w:pPr>
              <w:rPr>
                <w:rFonts w:cstheme="minorHAnsi"/>
                <w:sz w:val="20"/>
                <w:szCs w:val="20"/>
              </w:rPr>
            </w:pPr>
            <w:r w:rsidRPr="00D04B6A">
              <w:rPr>
                <w:rFonts w:cstheme="minorHAnsi"/>
                <w:sz w:val="20"/>
                <w:szCs w:val="20"/>
              </w:rPr>
              <w:t>Same as requirement.</w:t>
            </w:r>
          </w:p>
        </w:tc>
        <w:tc>
          <w:tcPr>
            <w:tcW w:w="3415" w:type="dxa"/>
          </w:tcPr>
          <w:p w14:paraId="1B4AB6CF" w14:textId="713862DF" w:rsidR="003E29EE" w:rsidRPr="00D04B6A" w:rsidRDefault="003E29EE" w:rsidP="003E29EE">
            <w:pPr>
              <w:rPr>
                <w:rFonts w:cstheme="minorHAnsi"/>
                <w:sz w:val="20"/>
                <w:szCs w:val="20"/>
              </w:rPr>
            </w:pPr>
            <w:r w:rsidRPr="00D04B6A">
              <w:rPr>
                <w:rFonts w:cstheme="minorHAnsi"/>
                <w:sz w:val="20"/>
                <w:szCs w:val="20"/>
              </w:rPr>
              <w:t>Not applicable</w:t>
            </w:r>
          </w:p>
        </w:tc>
      </w:tr>
      <w:tr w:rsidR="007642FF" w:rsidRPr="00D04B6A" w14:paraId="767EA38A" w14:textId="77777777" w:rsidTr="00383A90">
        <w:tc>
          <w:tcPr>
            <w:tcW w:w="1345" w:type="dxa"/>
            <w:vAlign w:val="center"/>
          </w:tcPr>
          <w:p w14:paraId="43A63B2C" w14:textId="77777777" w:rsidR="007642FF" w:rsidRPr="00D04B6A" w:rsidRDefault="007642FF"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5B38E159" w14:textId="6F36B094" w:rsidR="007642FF" w:rsidRPr="00D04B6A" w:rsidRDefault="00302A06" w:rsidP="00383A90">
            <w:pPr>
              <w:jc w:val="center"/>
              <w:rPr>
                <w:rFonts w:cstheme="minorHAnsi"/>
                <w:sz w:val="20"/>
                <w:szCs w:val="20"/>
              </w:rPr>
            </w:pPr>
            <w:r>
              <w:rPr>
                <w:rFonts w:cstheme="minorHAnsi"/>
                <w:sz w:val="20"/>
                <w:szCs w:val="20"/>
              </w:rPr>
              <w:t>PPA-</w:t>
            </w:r>
            <w:r w:rsidR="003E29EE" w:rsidRPr="00D04B6A">
              <w:rPr>
                <w:rFonts w:cstheme="minorHAnsi"/>
                <w:sz w:val="20"/>
                <w:szCs w:val="20"/>
              </w:rPr>
              <w:t>7</w:t>
            </w:r>
          </w:p>
        </w:tc>
        <w:tc>
          <w:tcPr>
            <w:tcW w:w="3825" w:type="dxa"/>
          </w:tcPr>
          <w:p w14:paraId="3029EF6C" w14:textId="20E63A30" w:rsidR="007642FF" w:rsidRPr="00D04B6A" w:rsidRDefault="003E29EE" w:rsidP="007642FF">
            <w:pPr>
              <w:rPr>
                <w:rFonts w:cstheme="minorHAnsi"/>
                <w:sz w:val="20"/>
                <w:szCs w:val="20"/>
              </w:rPr>
            </w:pPr>
            <w:r w:rsidRPr="00D04B6A">
              <w:rPr>
                <w:rFonts w:cstheme="minorHAnsi"/>
                <w:sz w:val="20"/>
                <w:szCs w:val="20"/>
              </w:rPr>
              <w:t>Contractor must provide an electronic file containing updates for the PDL to the State’s POS contractor within fourteen (14) days after DHHS final approval of P &amp; T Committee PDL recommendations.</w:t>
            </w:r>
          </w:p>
        </w:tc>
        <w:tc>
          <w:tcPr>
            <w:tcW w:w="3825" w:type="dxa"/>
          </w:tcPr>
          <w:p w14:paraId="53D2BEC7" w14:textId="573DBE0C" w:rsidR="007642FF" w:rsidRPr="00D04B6A" w:rsidRDefault="007642FF" w:rsidP="007642FF">
            <w:pPr>
              <w:rPr>
                <w:rFonts w:cstheme="minorHAnsi"/>
                <w:sz w:val="20"/>
                <w:szCs w:val="20"/>
              </w:rPr>
            </w:pPr>
            <w:r w:rsidRPr="00D04B6A">
              <w:rPr>
                <w:rFonts w:cstheme="minorHAnsi"/>
                <w:sz w:val="20"/>
                <w:szCs w:val="20"/>
              </w:rPr>
              <w:t>Same as requirement.</w:t>
            </w:r>
          </w:p>
        </w:tc>
        <w:tc>
          <w:tcPr>
            <w:tcW w:w="3415" w:type="dxa"/>
          </w:tcPr>
          <w:p w14:paraId="56EDA924" w14:textId="5E832756" w:rsidR="007642FF" w:rsidRPr="00D04B6A" w:rsidRDefault="007642FF" w:rsidP="007642FF">
            <w:pPr>
              <w:rPr>
                <w:rFonts w:cstheme="minorHAnsi"/>
                <w:sz w:val="20"/>
                <w:szCs w:val="20"/>
              </w:rPr>
            </w:pPr>
            <w:r w:rsidRPr="00D04B6A">
              <w:rPr>
                <w:rFonts w:cstheme="minorHAnsi"/>
                <w:sz w:val="20"/>
                <w:szCs w:val="20"/>
              </w:rPr>
              <w:t>Not applicable</w:t>
            </w:r>
          </w:p>
        </w:tc>
      </w:tr>
      <w:tr w:rsidR="007642FF" w:rsidRPr="00D04B6A" w14:paraId="7C1F245F" w14:textId="77777777" w:rsidTr="00383A90">
        <w:tc>
          <w:tcPr>
            <w:tcW w:w="1345" w:type="dxa"/>
            <w:vAlign w:val="center"/>
          </w:tcPr>
          <w:p w14:paraId="57856ADD" w14:textId="77777777" w:rsidR="007642FF" w:rsidRPr="00D04B6A" w:rsidRDefault="007642FF"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34618464" w14:textId="31034ACA" w:rsidR="007642FF" w:rsidRPr="00D04B6A" w:rsidRDefault="00302A06" w:rsidP="00383A90">
            <w:pPr>
              <w:jc w:val="center"/>
              <w:rPr>
                <w:rFonts w:cstheme="minorHAnsi"/>
                <w:sz w:val="20"/>
                <w:szCs w:val="20"/>
              </w:rPr>
            </w:pPr>
            <w:r>
              <w:rPr>
                <w:rFonts w:cstheme="minorHAnsi"/>
                <w:sz w:val="20"/>
                <w:szCs w:val="20"/>
              </w:rPr>
              <w:t>PPA-</w:t>
            </w:r>
            <w:r w:rsidR="003E29EE" w:rsidRPr="00D04B6A">
              <w:rPr>
                <w:rFonts w:cstheme="minorHAnsi"/>
                <w:sz w:val="20"/>
                <w:szCs w:val="20"/>
              </w:rPr>
              <w:t>8</w:t>
            </w:r>
          </w:p>
        </w:tc>
        <w:tc>
          <w:tcPr>
            <w:tcW w:w="3825" w:type="dxa"/>
          </w:tcPr>
          <w:p w14:paraId="1C20BD95" w14:textId="35310D19" w:rsidR="007642FF" w:rsidRPr="00D04B6A" w:rsidRDefault="003E29EE" w:rsidP="007642FF">
            <w:pPr>
              <w:rPr>
                <w:rFonts w:cstheme="minorHAnsi"/>
                <w:sz w:val="20"/>
                <w:szCs w:val="20"/>
              </w:rPr>
            </w:pPr>
            <w:r w:rsidRPr="00D04B6A">
              <w:rPr>
                <w:rFonts w:cstheme="minorHAnsi"/>
                <w:sz w:val="20"/>
                <w:szCs w:val="20"/>
              </w:rPr>
              <w:t>Contractor must provide to DHHS not less frequently than weekly new products available on the market, new FDA approved indications for existing products, and new generic introductions.</w:t>
            </w:r>
          </w:p>
        </w:tc>
        <w:tc>
          <w:tcPr>
            <w:tcW w:w="3825" w:type="dxa"/>
          </w:tcPr>
          <w:p w14:paraId="2F15BB05" w14:textId="36F647DF" w:rsidR="007642FF" w:rsidRPr="00D04B6A" w:rsidRDefault="007642FF" w:rsidP="007642FF">
            <w:pPr>
              <w:rPr>
                <w:rFonts w:cstheme="minorHAnsi"/>
                <w:sz w:val="20"/>
                <w:szCs w:val="20"/>
              </w:rPr>
            </w:pPr>
            <w:r w:rsidRPr="00D04B6A">
              <w:rPr>
                <w:rFonts w:cstheme="minorHAnsi"/>
                <w:sz w:val="20"/>
                <w:szCs w:val="20"/>
              </w:rPr>
              <w:t>Same as requirement.</w:t>
            </w:r>
          </w:p>
        </w:tc>
        <w:tc>
          <w:tcPr>
            <w:tcW w:w="3415" w:type="dxa"/>
          </w:tcPr>
          <w:p w14:paraId="6FB48A00" w14:textId="68FCAB20" w:rsidR="007642FF" w:rsidRPr="00D04B6A" w:rsidRDefault="007642FF" w:rsidP="007642FF">
            <w:pPr>
              <w:rPr>
                <w:rFonts w:cstheme="minorHAnsi"/>
                <w:sz w:val="20"/>
                <w:szCs w:val="20"/>
              </w:rPr>
            </w:pPr>
            <w:r w:rsidRPr="00D04B6A">
              <w:rPr>
                <w:rFonts w:cstheme="minorHAnsi"/>
                <w:sz w:val="20"/>
                <w:szCs w:val="20"/>
              </w:rPr>
              <w:t>Not applicable</w:t>
            </w:r>
          </w:p>
        </w:tc>
      </w:tr>
      <w:tr w:rsidR="007642FF" w:rsidRPr="00D04B6A" w14:paraId="47F90C3E" w14:textId="77777777" w:rsidTr="00383A90">
        <w:tc>
          <w:tcPr>
            <w:tcW w:w="1345" w:type="dxa"/>
            <w:vAlign w:val="center"/>
          </w:tcPr>
          <w:p w14:paraId="198EDE4D" w14:textId="77777777" w:rsidR="007642FF" w:rsidRPr="00D04B6A" w:rsidRDefault="007642FF"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18F2EDF1" w14:textId="00349203" w:rsidR="007642FF" w:rsidRPr="00D04B6A" w:rsidRDefault="00302A06" w:rsidP="00383A90">
            <w:pPr>
              <w:jc w:val="center"/>
              <w:rPr>
                <w:rFonts w:cstheme="minorHAnsi"/>
                <w:sz w:val="20"/>
                <w:szCs w:val="20"/>
              </w:rPr>
            </w:pPr>
            <w:r>
              <w:rPr>
                <w:rFonts w:cstheme="minorHAnsi"/>
                <w:sz w:val="20"/>
                <w:szCs w:val="20"/>
              </w:rPr>
              <w:t>PPA-</w:t>
            </w:r>
            <w:r w:rsidR="003E29EE" w:rsidRPr="00D04B6A">
              <w:rPr>
                <w:rFonts w:cstheme="minorHAnsi"/>
                <w:sz w:val="20"/>
                <w:szCs w:val="20"/>
              </w:rPr>
              <w:t>10</w:t>
            </w:r>
          </w:p>
        </w:tc>
        <w:tc>
          <w:tcPr>
            <w:tcW w:w="3825" w:type="dxa"/>
          </w:tcPr>
          <w:p w14:paraId="3A9EF258" w14:textId="748E088B" w:rsidR="007642FF" w:rsidRPr="00D04B6A" w:rsidRDefault="003E29EE" w:rsidP="007642FF">
            <w:pPr>
              <w:rPr>
                <w:rFonts w:cstheme="minorHAnsi"/>
                <w:sz w:val="20"/>
                <w:szCs w:val="20"/>
              </w:rPr>
            </w:pPr>
            <w:r w:rsidRPr="00D04B6A">
              <w:rPr>
                <w:rFonts w:cstheme="minorHAnsi"/>
                <w:sz w:val="20"/>
                <w:szCs w:val="20"/>
              </w:rPr>
              <w:t>Contractor must provide interim updates to the PDL between P &amp; T Committee meetings and will provide an electronic file containing interim updates to the PDL to the State’s POS contractor on a schedule agreed to by DHHS and the Contractor, but not less frequently than weekly.</w:t>
            </w:r>
          </w:p>
        </w:tc>
        <w:tc>
          <w:tcPr>
            <w:tcW w:w="3825" w:type="dxa"/>
          </w:tcPr>
          <w:p w14:paraId="7EC3F1DB" w14:textId="28520B42" w:rsidR="007642FF" w:rsidRPr="00D04B6A" w:rsidRDefault="007642FF" w:rsidP="007642FF">
            <w:pPr>
              <w:rPr>
                <w:rFonts w:cstheme="minorHAnsi"/>
                <w:sz w:val="20"/>
                <w:szCs w:val="20"/>
              </w:rPr>
            </w:pPr>
            <w:r w:rsidRPr="00D04B6A">
              <w:rPr>
                <w:rFonts w:cstheme="minorHAnsi"/>
                <w:sz w:val="20"/>
                <w:szCs w:val="20"/>
              </w:rPr>
              <w:t>Same as requirement.</w:t>
            </w:r>
          </w:p>
        </w:tc>
        <w:tc>
          <w:tcPr>
            <w:tcW w:w="3415" w:type="dxa"/>
          </w:tcPr>
          <w:p w14:paraId="3E22613C" w14:textId="1DFA0BA5" w:rsidR="007642FF" w:rsidRPr="00D04B6A" w:rsidRDefault="007642FF" w:rsidP="007642FF">
            <w:pPr>
              <w:rPr>
                <w:rFonts w:cstheme="minorHAnsi"/>
                <w:sz w:val="20"/>
                <w:szCs w:val="20"/>
              </w:rPr>
            </w:pPr>
            <w:r w:rsidRPr="00D04B6A">
              <w:rPr>
                <w:rFonts w:cstheme="minorHAnsi"/>
                <w:sz w:val="20"/>
                <w:szCs w:val="20"/>
              </w:rPr>
              <w:t>Not applicable</w:t>
            </w:r>
          </w:p>
        </w:tc>
      </w:tr>
      <w:tr w:rsidR="00BA58E9" w:rsidRPr="00D04B6A" w14:paraId="3954D65A" w14:textId="77777777" w:rsidTr="00383A90">
        <w:tc>
          <w:tcPr>
            <w:tcW w:w="1345" w:type="dxa"/>
            <w:vAlign w:val="center"/>
          </w:tcPr>
          <w:p w14:paraId="5C10D079" w14:textId="77777777" w:rsidR="00BA58E9" w:rsidRPr="00D04B6A" w:rsidRDefault="00BA58E9"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0C1A9324" w14:textId="508B1102" w:rsidR="00BA58E9" w:rsidRPr="00D04B6A" w:rsidRDefault="00302A06" w:rsidP="00383A90">
            <w:pPr>
              <w:jc w:val="center"/>
              <w:rPr>
                <w:rFonts w:cstheme="minorHAnsi"/>
                <w:sz w:val="20"/>
                <w:szCs w:val="20"/>
              </w:rPr>
            </w:pPr>
            <w:r>
              <w:rPr>
                <w:rFonts w:cstheme="minorHAnsi"/>
                <w:sz w:val="20"/>
                <w:szCs w:val="20"/>
              </w:rPr>
              <w:t>PPA-12</w:t>
            </w:r>
          </w:p>
        </w:tc>
        <w:tc>
          <w:tcPr>
            <w:tcW w:w="3825" w:type="dxa"/>
          </w:tcPr>
          <w:p w14:paraId="7B268B5C" w14:textId="77777777" w:rsidR="003E29EE" w:rsidRPr="00D04B6A" w:rsidRDefault="003E29EE" w:rsidP="003E29EE">
            <w:pPr>
              <w:rPr>
                <w:rFonts w:cstheme="minorHAnsi"/>
                <w:sz w:val="20"/>
                <w:szCs w:val="20"/>
              </w:rPr>
            </w:pPr>
            <w:r w:rsidRPr="00D04B6A">
              <w:rPr>
                <w:rFonts w:cstheme="minorHAnsi"/>
                <w:sz w:val="20"/>
                <w:szCs w:val="20"/>
              </w:rPr>
              <w:t>Contractor must handle all requests for prior authorization of non-preferred drugs and use of preferred drugs outside of established guidelines including the determination of coverage or denial of coverage.</w:t>
            </w:r>
          </w:p>
          <w:p w14:paraId="10BD3C30" w14:textId="77777777" w:rsidR="003E29EE" w:rsidRPr="00D04B6A" w:rsidRDefault="003E29EE" w:rsidP="003E29EE">
            <w:pPr>
              <w:rPr>
                <w:rFonts w:cstheme="minorHAnsi"/>
                <w:sz w:val="20"/>
                <w:szCs w:val="20"/>
              </w:rPr>
            </w:pPr>
            <w:r w:rsidRPr="00D04B6A">
              <w:rPr>
                <w:rFonts w:cstheme="minorHAnsi"/>
                <w:sz w:val="20"/>
                <w:szCs w:val="20"/>
              </w:rPr>
              <w:t xml:space="preserve">Contractor must be responsible for the entire prior authorization transaction, including initial determinations, providing Nebraska-licensed physician support for handling requests for reconsideration and for peer-to-peer review consultations when requested, and issuing notices in accordance with Nebraska Medicaid procedures. </w:t>
            </w:r>
          </w:p>
          <w:p w14:paraId="46BAC957" w14:textId="77777777" w:rsidR="003E29EE" w:rsidRPr="00D04B6A" w:rsidRDefault="003E29EE" w:rsidP="003E29EE">
            <w:pPr>
              <w:rPr>
                <w:rFonts w:cstheme="minorHAnsi"/>
                <w:sz w:val="20"/>
                <w:szCs w:val="20"/>
              </w:rPr>
            </w:pPr>
            <w:r w:rsidRPr="00D04B6A">
              <w:rPr>
                <w:rFonts w:cstheme="minorHAnsi"/>
                <w:sz w:val="20"/>
                <w:szCs w:val="20"/>
              </w:rPr>
              <w:t>Contractor must provide documentation and testimony in respect to their decisions on prior authorizations to support DHHS handling of a formal appeal filing, A description of the state’s appeal process can be found at 465-NAC-2001.02 Right to Appeal.</w:t>
            </w:r>
          </w:p>
          <w:p w14:paraId="728B961B" w14:textId="62EEF4FE" w:rsidR="00BA58E9" w:rsidRPr="00D04B6A" w:rsidRDefault="003E29EE" w:rsidP="003E29EE">
            <w:pPr>
              <w:rPr>
                <w:rFonts w:cstheme="minorHAnsi"/>
                <w:sz w:val="20"/>
                <w:szCs w:val="20"/>
              </w:rPr>
            </w:pPr>
            <w:r w:rsidRPr="00D04B6A">
              <w:rPr>
                <w:rFonts w:cstheme="minorHAnsi"/>
                <w:sz w:val="20"/>
                <w:szCs w:val="20"/>
              </w:rPr>
              <w:t>Contractor must respond to any request for prior authorization within one (1) business day of receipt of the request.</w:t>
            </w:r>
          </w:p>
        </w:tc>
        <w:tc>
          <w:tcPr>
            <w:tcW w:w="3825" w:type="dxa"/>
          </w:tcPr>
          <w:p w14:paraId="700A7554" w14:textId="11581BD4" w:rsidR="00BA58E9" w:rsidRPr="00D04B6A" w:rsidRDefault="00BA58E9" w:rsidP="00BA58E9">
            <w:pPr>
              <w:rPr>
                <w:rFonts w:cstheme="minorHAnsi"/>
                <w:sz w:val="20"/>
                <w:szCs w:val="20"/>
              </w:rPr>
            </w:pPr>
            <w:r w:rsidRPr="00D04B6A">
              <w:rPr>
                <w:rFonts w:cstheme="minorHAnsi"/>
                <w:sz w:val="20"/>
                <w:szCs w:val="20"/>
              </w:rPr>
              <w:t>Same as requirement.</w:t>
            </w:r>
          </w:p>
        </w:tc>
        <w:tc>
          <w:tcPr>
            <w:tcW w:w="3415" w:type="dxa"/>
          </w:tcPr>
          <w:p w14:paraId="5C440A87" w14:textId="3248DDEB" w:rsidR="00BA58E9" w:rsidRPr="00D04B6A" w:rsidRDefault="00782032" w:rsidP="00BA58E9">
            <w:pPr>
              <w:rPr>
                <w:rFonts w:cstheme="minorHAnsi"/>
                <w:sz w:val="20"/>
                <w:szCs w:val="20"/>
              </w:rPr>
            </w:pPr>
            <w:r w:rsidRPr="00D04B6A">
              <w:rPr>
                <w:rFonts w:cstheme="minorHAnsi"/>
                <w:sz w:val="20"/>
                <w:szCs w:val="20"/>
              </w:rPr>
              <w:t>DHHS may assess $1,000 per incident per day not in compliance with performance standard.</w:t>
            </w:r>
          </w:p>
        </w:tc>
      </w:tr>
      <w:tr w:rsidR="00BA58E9" w:rsidRPr="00D04B6A" w14:paraId="2EECB620" w14:textId="77777777" w:rsidTr="00383A90">
        <w:tc>
          <w:tcPr>
            <w:tcW w:w="1345" w:type="dxa"/>
            <w:vAlign w:val="center"/>
          </w:tcPr>
          <w:p w14:paraId="029D0736" w14:textId="77777777" w:rsidR="00BA58E9" w:rsidRPr="00D04B6A" w:rsidRDefault="00BA58E9"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5D2A4C6D" w14:textId="4E0CE061" w:rsidR="00BA58E9" w:rsidRPr="00D04B6A" w:rsidRDefault="00302A06" w:rsidP="00383A90">
            <w:pPr>
              <w:jc w:val="center"/>
              <w:rPr>
                <w:rFonts w:cstheme="minorHAnsi"/>
                <w:sz w:val="20"/>
                <w:szCs w:val="20"/>
              </w:rPr>
            </w:pPr>
            <w:r>
              <w:rPr>
                <w:rFonts w:cstheme="minorHAnsi"/>
                <w:sz w:val="20"/>
                <w:szCs w:val="20"/>
              </w:rPr>
              <w:t>PPA-17</w:t>
            </w:r>
          </w:p>
        </w:tc>
        <w:tc>
          <w:tcPr>
            <w:tcW w:w="3825" w:type="dxa"/>
          </w:tcPr>
          <w:p w14:paraId="3AC2D914" w14:textId="4F5BF16E" w:rsidR="00BA58E9" w:rsidRPr="00D04B6A" w:rsidRDefault="003C3526" w:rsidP="00BA58E9">
            <w:pPr>
              <w:rPr>
                <w:rFonts w:cstheme="minorHAnsi"/>
                <w:sz w:val="20"/>
                <w:szCs w:val="20"/>
              </w:rPr>
            </w:pPr>
            <w:r w:rsidRPr="003C3526">
              <w:rPr>
                <w:rFonts w:cstheme="minorHAnsi"/>
                <w:sz w:val="20"/>
                <w:szCs w:val="20"/>
              </w:rPr>
              <w:t>Contractor must provide a monthly report of all requests of non-preferred drugs and use of preferred drugs outside of established guidelines and reconsiderations of denials of coverage of non-preferred drugs and use of preferred drugs outside of established guidelines within fourteen (14) days after the end of each month. A sample of the report must be submitted with the Technical Proposal.</w:t>
            </w:r>
          </w:p>
        </w:tc>
        <w:tc>
          <w:tcPr>
            <w:tcW w:w="3825" w:type="dxa"/>
          </w:tcPr>
          <w:p w14:paraId="600E98D3" w14:textId="54B34845" w:rsidR="00BA58E9" w:rsidRPr="00D04B6A" w:rsidRDefault="00BA58E9" w:rsidP="00BA58E9">
            <w:pPr>
              <w:rPr>
                <w:rFonts w:cstheme="minorHAnsi"/>
                <w:sz w:val="20"/>
                <w:szCs w:val="20"/>
              </w:rPr>
            </w:pPr>
            <w:r w:rsidRPr="00D04B6A">
              <w:rPr>
                <w:rFonts w:cstheme="minorHAnsi"/>
                <w:sz w:val="20"/>
                <w:szCs w:val="20"/>
              </w:rPr>
              <w:t>Same as requirement.</w:t>
            </w:r>
          </w:p>
        </w:tc>
        <w:tc>
          <w:tcPr>
            <w:tcW w:w="3415" w:type="dxa"/>
          </w:tcPr>
          <w:p w14:paraId="2B09B836" w14:textId="2797871F" w:rsidR="00BA58E9" w:rsidRPr="00D04B6A" w:rsidRDefault="00782032" w:rsidP="00BA58E9">
            <w:pPr>
              <w:rPr>
                <w:rFonts w:cstheme="minorHAnsi"/>
                <w:sz w:val="20"/>
                <w:szCs w:val="20"/>
              </w:rPr>
            </w:pPr>
            <w:r w:rsidRPr="00D04B6A">
              <w:rPr>
                <w:rFonts w:cstheme="minorHAnsi"/>
                <w:sz w:val="20"/>
                <w:szCs w:val="20"/>
              </w:rPr>
              <w:t>Not applicable</w:t>
            </w:r>
          </w:p>
        </w:tc>
      </w:tr>
      <w:tr w:rsidR="00BA58E9" w:rsidRPr="00D04B6A" w14:paraId="2F91F985" w14:textId="77777777" w:rsidTr="00383A90">
        <w:tc>
          <w:tcPr>
            <w:tcW w:w="1345" w:type="dxa"/>
            <w:vAlign w:val="center"/>
          </w:tcPr>
          <w:p w14:paraId="78191E35" w14:textId="77777777" w:rsidR="00BA58E9" w:rsidRPr="00D04B6A" w:rsidRDefault="00BA58E9"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76A8DF2C" w14:textId="5B0A226C" w:rsidR="00BA58E9" w:rsidRPr="00D04B6A" w:rsidRDefault="00302A06" w:rsidP="00383A90">
            <w:pPr>
              <w:jc w:val="center"/>
              <w:rPr>
                <w:rFonts w:cstheme="minorHAnsi"/>
                <w:sz w:val="20"/>
                <w:szCs w:val="20"/>
              </w:rPr>
            </w:pPr>
            <w:r>
              <w:rPr>
                <w:rFonts w:cstheme="minorHAnsi"/>
                <w:sz w:val="20"/>
                <w:szCs w:val="20"/>
              </w:rPr>
              <w:t>PPA-1</w:t>
            </w:r>
            <w:r w:rsidR="0063644D">
              <w:rPr>
                <w:rFonts w:cstheme="minorHAnsi"/>
                <w:sz w:val="20"/>
                <w:szCs w:val="20"/>
              </w:rPr>
              <w:t>8</w:t>
            </w:r>
          </w:p>
        </w:tc>
        <w:tc>
          <w:tcPr>
            <w:tcW w:w="3825" w:type="dxa"/>
          </w:tcPr>
          <w:p w14:paraId="47868801" w14:textId="7AB4231B" w:rsidR="00BA58E9" w:rsidRPr="00D04B6A" w:rsidRDefault="00BA58E9" w:rsidP="00BA58E9">
            <w:pPr>
              <w:rPr>
                <w:rFonts w:cstheme="minorHAnsi"/>
                <w:sz w:val="20"/>
                <w:szCs w:val="20"/>
              </w:rPr>
            </w:pPr>
            <w:r w:rsidRPr="00D04B6A">
              <w:rPr>
                <w:rFonts w:cstheme="minorHAnsi"/>
                <w:sz w:val="20"/>
                <w:szCs w:val="20"/>
              </w:rPr>
              <w:t>Contractor must provide Prior Authorization report quarterly, including numbers of approvals, denials, reconsiderations, and peer-to-peer reviews.</w:t>
            </w:r>
          </w:p>
        </w:tc>
        <w:tc>
          <w:tcPr>
            <w:tcW w:w="3825" w:type="dxa"/>
          </w:tcPr>
          <w:p w14:paraId="0F1C734C" w14:textId="2AA8919D" w:rsidR="00BA58E9" w:rsidRPr="00D04B6A" w:rsidRDefault="00BA58E9" w:rsidP="00BA58E9">
            <w:pPr>
              <w:rPr>
                <w:rFonts w:cstheme="minorHAnsi"/>
                <w:sz w:val="20"/>
                <w:szCs w:val="20"/>
              </w:rPr>
            </w:pPr>
            <w:r w:rsidRPr="00D04B6A">
              <w:rPr>
                <w:rFonts w:cstheme="minorHAnsi"/>
                <w:sz w:val="20"/>
                <w:szCs w:val="20"/>
              </w:rPr>
              <w:t>Within fifteen (15) days after the end of the quarter.</w:t>
            </w:r>
          </w:p>
        </w:tc>
        <w:tc>
          <w:tcPr>
            <w:tcW w:w="3415" w:type="dxa"/>
          </w:tcPr>
          <w:p w14:paraId="517FD16C" w14:textId="02B29E94" w:rsidR="00BA58E9" w:rsidRPr="00D04B6A" w:rsidRDefault="00782032" w:rsidP="00BA58E9">
            <w:pPr>
              <w:rPr>
                <w:rFonts w:cstheme="minorHAnsi"/>
                <w:sz w:val="20"/>
                <w:szCs w:val="20"/>
              </w:rPr>
            </w:pPr>
            <w:r w:rsidRPr="00D04B6A">
              <w:rPr>
                <w:rFonts w:cstheme="minorHAnsi"/>
                <w:sz w:val="20"/>
                <w:szCs w:val="20"/>
              </w:rPr>
              <w:t>Not applicable</w:t>
            </w:r>
          </w:p>
        </w:tc>
      </w:tr>
      <w:tr w:rsidR="00782032" w:rsidRPr="00D04B6A" w14:paraId="611999B0" w14:textId="77777777" w:rsidTr="00383A90">
        <w:tc>
          <w:tcPr>
            <w:tcW w:w="1345" w:type="dxa"/>
            <w:vAlign w:val="center"/>
          </w:tcPr>
          <w:p w14:paraId="6A7E9E9E"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1697FF26" w14:textId="0E25FDA5" w:rsidR="00782032" w:rsidRPr="00D04B6A" w:rsidRDefault="00782032" w:rsidP="00383A90">
            <w:pPr>
              <w:jc w:val="center"/>
              <w:rPr>
                <w:rFonts w:cstheme="minorHAnsi"/>
                <w:sz w:val="20"/>
                <w:szCs w:val="20"/>
              </w:rPr>
            </w:pPr>
            <w:r w:rsidRPr="00D04B6A">
              <w:rPr>
                <w:rFonts w:cstheme="minorHAnsi"/>
                <w:sz w:val="20"/>
                <w:szCs w:val="20"/>
              </w:rPr>
              <w:t>MSP-12</w:t>
            </w:r>
          </w:p>
        </w:tc>
        <w:tc>
          <w:tcPr>
            <w:tcW w:w="3825" w:type="dxa"/>
          </w:tcPr>
          <w:p w14:paraId="60240FEC" w14:textId="6280560A" w:rsidR="00782032" w:rsidRPr="00D04B6A" w:rsidRDefault="00782032" w:rsidP="00782032">
            <w:pPr>
              <w:rPr>
                <w:rFonts w:cstheme="minorHAnsi"/>
                <w:sz w:val="20"/>
                <w:szCs w:val="20"/>
              </w:rPr>
            </w:pPr>
            <w:r w:rsidRPr="00D04B6A">
              <w:rPr>
                <w:rFonts w:cstheme="minorHAnsi"/>
                <w:sz w:val="20"/>
                <w:szCs w:val="20"/>
              </w:rPr>
              <w:t>Contractor must ensure that all information necessary for the proper and timely invoicing of all possible medical supply item rebates is acquired and maintained by the Contractor.</w:t>
            </w:r>
          </w:p>
        </w:tc>
        <w:tc>
          <w:tcPr>
            <w:tcW w:w="3825" w:type="dxa"/>
          </w:tcPr>
          <w:p w14:paraId="6283B6A3" w14:textId="45ADBA68" w:rsidR="00782032" w:rsidRPr="00D04B6A" w:rsidRDefault="00782032" w:rsidP="00782032">
            <w:pPr>
              <w:rPr>
                <w:rFonts w:cstheme="minorHAnsi"/>
                <w:sz w:val="20"/>
                <w:szCs w:val="20"/>
              </w:rPr>
            </w:pPr>
            <w:r w:rsidRPr="00D04B6A">
              <w:rPr>
                <w:rFonts w:cstheme="minorHAnsi"/>
                <w:sz w:val="20"/>
                <w:szCs w:val="20"/>
              </w:rPr>
              <w:t>Frequency as mutually agreed upon by State and Contractor.</w:t>
            </w:r>
          </w:p>
        </w:tc>
        <w:tc>
          <w:tcPr>
            <w:tcW w:w="3415" w:type="dxa"/>
          </w:tcPr>
          <w:p w14:paraId="72026640" w14:textId="5FBF3FB1" w:rsidR="00782032" w:rsidRPr="00D04B6A" w:rsidRDefault="00782032" w:rsidP="00782032">
            <w:pPr>
              <w:rPr>
                <w:rFonts w:cstheme="minorHAnsi"/>
                <w:sz w:val="20"/>
                <w:szCs w:val="20"/>
              </w:rPr>
            </w:pPr>
            <w:r w:rsidRPr="00D04B6A">
              <w:rPr>
                <w:sz w:val="20"/>
                <w:szCs w:val="20"/>
              </w:rPr>
              <w:t>Not applicable</w:t>
            </w:r>
          </w:p>
        </w:tc>
      </w:tr>
      <w:tr w:rsidR="00782032" w:rsidRPr="00D04B6A" w14:paraId="6DE04CFB" w14:textId="77777777" w:rsidTr="00383A90">
        <w:tc>
          <w:tcPr>
            <w:tcW w:w="1345" w:type="dxa"/>
            <w:vAlign w:val="center"/>
          </w:tcPr>
          <w:p w14:paraId="4A881807"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620E99D9" w14:textId="247A0280" w:rsidR="00782032" w:rsidRPr="00D04B6A" w:rsidRDefault="00782032" w:rsidP="00383A90">
            <w:pPr>
              <w:jc w:val="center"/>
              <w:rPr>
                <w:rFonts w:cstheme="minorHAnsi"/>
                <w:sz w:val="20"/>
                <w:szCs w:val="20"/>
              </w:rPr>
            </w:pPr>
            <w:r w:rsidRPr="00D04B6A">
              <w:rPr>
                <w:rFonts w:cstheme="minorHAnsi"/>
                <w:sz w:val="20"/>
                <w:szCs w:val="20"/>
              </w:rPr>
              <w:t>MSP-14</w:t>
            </w:r>
          </w:p>
        </w:tc>
        <w:tc>
          <w:tcPr>
            <w:tcW w:w="3825" w:type="dxa"/>
          </w:tcPr>
          <w:p w14:paraId="6530FF22" w14:textId="77BEAB8F" w:rsidR="00782032" w:rsidRPr="00D04B6A" w:rsidRDefault="00782032" w:rsidP="00782032">
            <w:pPr>
              <w:rPr>
                <w:rFonts w:cstheme="minorHAnsi"/>
                <w:sz w:val="20"/>
                <w:szCs w:val="20"/>
              </w:rPr>
            </w:pPr>
            <w:r w:rsidRPr="00D04B6A">
              <w:rPr>
                <w:rFonts w:cstheme="minorHAnsi"/>
                <w:sz w:val="20"/>
                <w:szCs w:val="20"/>
              </w:rPr>
              <w:t>Contractor must ensure that monthly reconciliation of medical supply item rebate funds meets State-specified standards for quality and timeliness.</w:t>
            </w:r>
          </w:p>
        </w:tc>
        <w:tc>
          <w:tcPr>
            <w:tcW w:w="3825" w:type="dxa"/>
          </w:tcPr>
          <w:p w14:paraId="23B8AB5F" w14:textId="681F7FCA" w:rsidR="00782032" w:rsidRPr="00D04B6A" w:rsidRDefault="00782032" w:rsidP="00782032">
            <w:pPr>
              <w:rPr>
                <w:rFonts w:cstheme="minorHAnsi"/>
                <w:sz w:val="20"/>
                <w:szCs w:val="20"/>
              </w:rPr>
            </w:pPr>
            <w:r w:rsidRPr="00D04B6A">
              <w:rPr>
                <w:rFonts w:cstheme="minorHAnsi"/>
                <w:sz w:val="20"/>
                <w:szCs w:val="20"/>
              </w:rPr>
              <w:t>Frequency as mutually agreed upon by State and Contractor.</w:t>
            </w:r>
          </w:p>
        </w:tc>
        <w:tc>
          <w:tcPr>
            <w:tcW w:w="3415" w:type="dxa"/>
          </w:tcPr>
          <w:p w14:paraId="7E932430" w14:textId="34BAFAAB" w:rsidR="00782032" w:rsidRPr="00D04B6A" w:rsidRDefault="00782032" w:rsidP="00782032">
            <w:pPr>
              <w:rPr>
                <w:rFonts w:cstheme="minorHAnsi"/>
                <w:sz w:val="20"/>
                <w:szCs w:val="20"/>
              </w:rPr>
            </w:pPr>
            <w:r w:rsidRPr="00D04B6A">
              <w:rPr>
                <w:sz w:val="20"/>
                <w:szCs w:val="20"/>
              </w:rPr>
              <w:t>Not applicable</w:t>
            </w:r>
          </w:p>
        </w:tc>
      </w:tr>
      <w:tr w:rsidR="00782032" w:rsidRPr="00D04B6A" w14:paraId="605BD039" w14:textId="77777777" w:rsidTr="00383A90">
        <w:tc>
          <w:tcPr>
            <w:tcW w:w="1345" w:type="dxa"/>
            <w:vAlign w:val="center"/>
          </w:tcPr>
          <w:p w14:paraId="2A486A18"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371AD816" w14:textId="3075B9C9" w:rsidR="00782032" w:rsidRPr="00D04B6A" w:rsidRDefault="00782032" w:rsidP="00383A90">
            <w:pPr>
              <w:jc w:val="center"/>
              <w:rPr>
                <w:rFonts w:cstheme="minorHAnsi"/>
                <w:sz w:val="20"/>
                <w:szCs w:val="20"/>
              </w:rPr>
            </w:pPr>
            <w:r w:rsidRPr="00D04B6A">
              <w:rPr>
                <w:rFonts w:cstheme="minorHAnsi"/>
                <w:sz w:val="20"/>
                <w:szCs w:val="20"/>
              </w:rPr>
              <w:t>MSP-15</w:t>
            </w:r>
          </w:p>
        </w:tc>
        <w:tc>
          <w:tcPr>
            <w:tcW w:w="3825" w:type="dxa"/>
          </w:tcPr>
          <w:p w14:paraId="1BE094C4" w14:textId="0439A053" w:rsidR="00782032" w:rsidRPr="00D04B6A" w:rsidRDefault="003E29EE" w:rsidP="00782032">
            <w:pPr>
              <w:rPr>
                <w:rFonts w:cstheme="minorHAnsi"/>
                <w:sz w:val="20"/>
                <w:szCs w:val="20"/>
              </w:rPr>
            </w:pPr>
            <w:r w:rsidRPr="00D04B6A">
              <w:rPr>
                <w:rFonts w:cstheme="minorHAnsi"/>
                <w:sz w:val="20"/>
                <w:szCs w:val="20"/>
              </w:rPr>
              <w:t>Contractor must ensure issuance of accurate medical supply item rebate invoices to medical supply item manufacturers, doing so in a time frame in accordance with DHHS-specified requirements.</w:t>
            </w:r>
          </w:p>
        </w:tc>
        <w:tc>
          <w:tcPr>
            <w:tcW w:w="3825" w:type="dxa"/>
          </w:tcPr>
          <w:p w14:paraId="11B7F5B4" w14:textId="24FC5DAE" w:rsidR="00782032" w:rsidRPr="00D04B6A" w:rsidRDefault="00782032" w:rsidP="00782032">
            <w:pPr>
              <w:rPr>
                <w:rFonts w:cstheme="minorHAnsi"/>
                <w:sz w:val="20"/>
                <w:szCs w:val="20"/>
              </w:rPr>
            </w:pPr>
            <w:r w:rsidRPr="00D04B6A">
              <w:rPr>
                <w:rFonts w:cstheme="minorHAnsi"/>
                <w:sz w:val="20"/>
                <w:szCs w:val="20"/>
              </w:rPr>
              <w:t>Frequency as mutually agreed upon by State and Contractor.</w:t>
            </w:r>
          </w:p>
        </w:tc>
        <w:tc>
          <w:tcPr>
            <w:tcW w:w="3415" w:type="dxa"/>
          </w:tcPr>
          <w:p w14:paraId="5959AD57" w14:textId="22F56B66" w:rsidR="00782032" w:rsidRPr="00D04B6A" w:rsidRDefault="00782032" w:rsidP="00782032">
            <w:pPr>
              <w:rPr>
                <w:rFonts w:cstheme="minorHAnsi"/>
                <w:sz w:val="20"/>
                <w:szCs w:val="20"/>
              </w:rPr>
            </w:pPr>
            <w:r w:rsidRPr="00D04B6A">
              <w:rPr>
                <w:sz w:val="20"/>
                <w:szCs w:val="20"/>
              </w:rPr>
              <w:t>Not applicable</w:t>
            </w:r>
          </w:p>
        </w:tc>
      </w:tr>
      <w:tr w:rsidR="00782032" w:rsidRPr="00D04B6A" w14:paraId="17FB749B" w14:textId="77777777" w:rsidTr="00383A90">
        <w:tc>
          <w:tcPr>
            <w:tcW w:w="1345" w:type="dxa"/>
            <w:vAlign w:val="center"/>
          </w:tcPr>
          <w:p w14:paraId="0C770E88"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4E75275C" w14:textId="3B7EE5C4" w:rsidR="00782032" w:rsidRPr="00D04B6A" w:rsidRDefault="00782032" w:rsidP="00383A90">
            <w:pPr>
              <w:jc w:val="center"/>
              <w:rPr>
                <w:rFonts w:cstheme="minorHAnsi"/>
                <w:sz w:val="20"/>
                <w:szCs w:val="20"/>
              </w:rPr>
            </w:pPr>
            <w:r w:rsidRPr="00D04B6A">
              <w:rPr>
                <w:rFonts w:cstheme="minorHAnsi"/>
                <w:sz w:val="20"/>
                <w:szCs w:val="20"/>
              </w:rPr>
              <w:t>MSP-21</w:t>
            </w:r>
          </w:p>
        </w:tc>
        <w:tc>
          <w:tcPr>
            <w:tcW w:w="3825" w:type="dxa"/>
          </w:tcPr>
          <w:p w14:paraId="7F73D7D9" w14:textId="6A6A0E12" w:rsidR="00782032" w:rsidRPr="00D04B6A" w:rsidRDefault="003E29EE" w:rsidP="00782032">
            <w:pPr>
              <w:rPr>
                <w:rFonts w:cstheme="minorHAnsi"/>
                <w:sz w:val="20"/>
                <w:szCs w:val="20"/>
              </w:rPr>
            </w:pPr>
            <w:r w:rsidRPr="00D04B6A">
              <w:rPr>
                <w:rFonts w:cstheme="minorHAnsi"/>
                <w:sz w:val="20"/>
                <w:szCs w:val="20"/>
              </w:rPr>
              <w:t>Contractor must provide DHHS, on a calendar quarterly basis and in a format as required by DHHS, a report detailing the results of contacts of providers in instances in which the Contractor determines that the provider’s claim(s) data is incorrect or otherwise questionable.</w:t>
            </w:r>
          </w:p>
        </w:tc>
        <w:tc>
          <w:tcPr>
            <w:tcW w:w="3825" w:type="dxa"/>
          </w:tcPr>
          <w:p w14:paraId="1A2CA176" w14:textId="51EAFCDE"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3D3AE8A2" w14:textId="1588C961" w:rsidR="00782032" w:rsidRPr="00D04B6A" w:rsidRDefault="00782032" w:rsidP="00782032">
            <w:pPr>
              <w:rPr>
                <w:rFonts w:cstheme="minorHAnsi"/>
                <w:sz w:val="20"/>
                <w:szCs w:val="20"/>
              </w:rPr>
            </w:pPr>
            <w:r w:rsidRPr="00D04B6A">
              <w:rPr>
                <w:sz w:val="20"/>
                <w:szCs w:val="20"/>
              </w:rPr>
              <w:t>Not applicable</w:t>
            </w:r>
          </w:p>
        </w:tc>
      </w:tr>
      <w:tr w:rsidR="00782032" w:rsidRPr="00D04B6A" w14:paraId="6A319AEA" w14:textId="77777777" w:rsidTr="00383A90">
        <w:tc>
          <w:tcPr>
            <w:tcW w:w="1345" w:type="dxa"/>
            <w:vAlign w:val="center"/>
          </w:tcPr>
          <w:p w14:paraId="1B8CBC15"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01182DA7" w14:textId="135ECDCB" w:rsidR="00782032" w:rsidRPr="00D04B6A" w:rsidRDefault="00782032" w:rsidP="00383A90">
            <w:pPr>
              <w:jc w:val="center"/>
              <w:rPr>
                <w:rFonts w:cstheme="minorHAnsi"/>
                <w:sz w:val="20"/>
                <w:szCs w:val="20"/>
              </w:rPr>
            </w:pPr>
            <w:r w:rsidRPr="00D04B6A">
              <w:rPr>
                <w:rFonts w:cstheme="minorHAnsi"/>
                <w:sz w:val="20"/>
                <w:szCs w:val="20"/>
              </w:rPr>
              <w:t>MSP-25</w:t>
            </w:r>
          </w:p>
        </w:tc>
        <w:tc>
          <w:tcPr>
            <w:tcW w:w="3825" w:type="dxa"/>
          </w:tcPr>
          <w:p w14:paraId="179BFFBD" w14:textId="104B6E0B" w:rsidR="00782032" w:rsidRPr="00D04B6A" w:rsidRDefault="003E29EE" w:rsidP="00782032">
            <w:pPr>
              <w:rPr>
                <w:rFonts w:cstheme="minorHAnsi"/>
                <w:sz w:val="20"/>
                <w:szCs w:val="20"/>
              </w:rPr>
            </w:pPr>
            <w:r w:rsidRPr="00D04B6A">
              <w:rPr>
                <w:rFonts w:cstheme="minorHAnsi"/>
                <w:sz w:val="20"/>
                <w:szCs w:val="20"/>
              </w:rPr>
              <w:t>Contractor must provide DHHS staff as designated an accounting and reconciliation of medical supply item rebates, doing so monthly and in accordance with requirements and procedures as established by DHHS staff. The reconciliation involves amounts of rebates received by the Contractor, amounts transferred to the State bank account, and amounts reported on the CMS-64.9R form for the quarter.</w:t>
            </w:r>
          </w:p>
        </w:tc>
        <w:tc>
          <w:tcPr>
            <w:tcW w:w="3825" w:type="dxa"/>
          </w:tcPr>
          <w:p w14:paraId="56AEC59C" w14:textId="337E6646"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09DFCFBF" w14:textId="5D749BFC" w:rsidR="00782032" w:rsidRPr="00D04B6A" w:rsidRDefault="00782032" w:rsidP="00782032">
            <w:pPr>
              <w:rPr>
                <w:rFonts w:cstheme="minorHAnsi"/>
                <w:sz w:val="20"/>
                <w:szCs w:val="20"/>
              </w:rPr>
            </w:pPr>
            <w:r w:rsidRPr="00D04B6A">
              <w:rPr>
                <w:sz w:val="20"/>
                <w:szCs w:val="20"/>
              </w:rPr>
              <w:t>Not applicable</w:t>
            </w:r>
          </w:p>
        </w:tc>
      </w:tr>
      <w:tr w:rsidR="00782032" w:rsidRPr="00D04B6A" w14:paraId="5A811A70" w14:textId="77777777" w:rsidTr="00383A90">
        <w:tc>
          <w:tcPr>
            <w:tcW w:w="1345" w:type="dxa"/>
            <w:vAlign w:val="center"/>
          </w:tcPr>
          <w:p w14:paraId="2AB0BE7F"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5988DB50" w14:textId="71A7DD4B" w:rsidR="00782032" w:rsidRPr="00D04B6A" w:rsidRDefault="00782032" w:rsidP="00383A90">
            <w:pPr>
              <w:jc w:val="center"/>
              <w:rPr>
                <w:rFonts w:cstheme="minorHAnsi"/>
                <w:sz w:val="20"/>
                <w:szCs w:val="20"/>
              </w:rPr>
            </w:pPr>
            <w:r w:rsidRPr="00D04B6A">
              <w:rPr>
                <w:rFonts w:cstheme="minorHAnsi"/>
                <w:sz w:val="20"/>
                <w:szCs w:val="20"/>
              </w:rPr>
              <w:t>MSP-26</w:t>
            </w:r>
          </w:p>
        </w:tc>
        <w:tc>
          <w:tcPr>
            <w:tcW w:w="3825" w:type="dxa"/>
          </w:tcPr>
          <w:p w14:paraId="3E8305CC" w14:textId="77777777" w:rsidR="003E29EE" w:rsidRPr="00D04B6A" w:rsidRDefault="003E29EE" w:rsidP="003E29EE">
            <w:pPr>
              <w:rPr>
                <w:rFonts w:cstheme="minorHAnsi"/>
                <w:sz w:val="20"/>
                <w:szCs w:val="20"/>
              </w:rPr>
            </w:pPr>
            <w:r w:rsidRPr="00D04B6A">
              <w:rPr>
                <w:rFonts w:cstheme="minorHAnsi"/>
                <w:sz w:val="20"/>
                <w:szCs w:val="20"/>
              </w:rPr>
              <w:t>Contractor must provide reconciliation, including copies of bank Statements, sent to the State within thirty (30) calendar days after the end of each quarter.</w:t>
            </w:r>
          </w:p>
          <w:p w14:paraId="72526958" w14:textId="38C9541F" w:rsidR="00782032" w:rsidRPr="00D04B6A" w:rsidRDefault="003E29EE" w:rsidP="003E29EE">
            <w:pPr>
              <w:rPr>
                <w:rFonts w:cstheme="minorHAnsi"/>
                <w:sz w:val="20"/>
                <w:szCs w:val="20"/>
              </w:rPr>
            </w:pPr>
            <w:r w:rsidRPr="00D04B6A">
              <w:rPr>
                <w:rFonts w:cstheme="minorHAnsi"/>
                <w:sz w:val="20"/>
                <w:szCs w:val="20"/>
              </w:rPr>
              <w:lastRenderedPageBreak/>
              <w:t>Provide all Contractor-provided portions of the CMS-64R to designated DHHS staff, doing so by the tenth (10th) calendar day following the end of the quarter.</w:t>
            </w:r>
          </w:p>
        </w:tc>
        <w:tc>
          <w:tcPr>
            <w:tcW w:w="3825" w:type="dxa"/>
          </w:tcPr>
          <w:p w14:paraId="5EA05AA4" w14:textId="363D5A61" w:rsidR="00782032" w:rsidRPr="00D04B6A" w:rsidRDefault="00782032" w:rsidP="00782032">
            <w:pPr>
              <w:rPr>
                <w:rFonts w:cstheme="minorHAnsi"/>
                <w:sz w:val="20"/>
                <w:szCs w:val="20"/>
              </w:rPr>
            </w:pPr>
            <w:r w:rsidRPr="00D04B6A">
              <w:rPr>
                <w:rFonts w:cstheme="minorHAnsi"/>
                <w:sz w:val="20"/>
                <w:szCs w:val="20"/>
              </w:rPr>
              <w:lastRenderedPageBreak/>
              <w:t>Same as requirement.</w:t>
            </w:r>
          </w:p>
        </w:tc>
        <w:tc>
          <w:tcPr>
            <w:tcW w:w="3415" w:type="dxa"/>
          </w:tcPr>
          <w:p w14:paraId="48C22137" w14:textId="1C5BFD0B" w:rsidR="00782032" w:rsidRPr="00D04B6A" w:rsidRDefault="00782032" w:rsidP="00782032">
            <w:pPr>
              <w:rPr>
                <w:rFonts w:cstheme="minorHAnsi"/>
                <w:sz w:val="20"/>
                <w:szCs w:val="20"/>
              </w:rPr>
            </w:pPr>
            <w:r w:rsidRPr="00D04B6A">
              <w:rPr>
                <w:sz w:val="20"/>
                <w:szCs w:val="20"/>
              </w:rPr>
              <w:t>Not applicable</w:t>
            </w:r>
          </w:p>
        </w:tc>
      </w:tr>
      <w:tr w:rsidR="002A7724" w:rsidRPr="00D04B6A" w14:paraId="0E194314" w14:textId="77777777" w:rsidTr="00383A90">
        <w:tc>
          <w:tcPr>
            <w:tcW w:w="1345" w:type="dxa"/>
            <w:vAlign w:val="center"/>
          </w:tcPr>
          <w:p w14:paraId="463CF6B5" w14:textId="77777777" w:rsidR="002A7724" w:rsidRPr="00D04B6A" w:rsidRDefault="002A7724"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2BD15A4B" w14:textId="2599BC1E" w:rsidR="002A7724" w:rsidRPr="00D04B6A" w:rsidRDefault="002A7724" w:rsidP="00383A90">
            <w:pPr>
              <w:jc w:val="center"/>
              <w:rPr>
                <w:rFonts w:cstheme="minorHAnsi"/>
                <w:sz w:val="20"/>
                <w:szCs w:val="20"/>
              </w:rPr>
            </w:pPr>
            <w:r w:rsidRPr="00D04B6A">
              <w:rPr>
                <w:rFonts w:cstheme="minorHAnsi"/>
                <w:sz w:val="20"/>
                <w:szCs w:val="20"/>
              </w:rPr>
              <w:t>MSP-28</w:t>
            </w:r>
          </w:p>
        </w:tc>
        <w:tc>
          <w:tcPr>
            <w:tcW w:w="3825" w:type="dxa"/>
          </w:tcPr>
          <w:p w14:paraId="1981AF3D" w14:textId="6C576565" w:rsidR="002A7724" w:rsidRPr="00D04B6A" w:rsidRDefault="003E29EE" w:rsidP="002A7724">
            <w:pPr>
              <w:rPr>
                <w:rFonts w:cstheme="minorHAnsi"/>
                <w:sz w:val="20"/>
                <w:szCs w:val="20"/>
              </w:rPr>
            </w:pPr>
            <w:r w:rsidRPr="00D04B6A">
              <w:rPr>
                <w:rFonts w:cstheme="minorHAnsi"/>
                <w:sz w:val="20"/>
                <w:szCs w:val="20"/>
              </w:rPr>
              <w:t>Contractor must annually and in accordance with a schedule provided by DHHS, conduct a thorough review and analysis of the State’s medical supply item rebate program.</w:t>
            </w:r>
          </w:p>
        </w:tc>
        <w:tc>
          <w:tcPr>
            <w:tcW w:w="3825" w:type="dxa"/>
          </w:tcPr>
          <w:p w14:paraId="1F2C6F49" w14:textId="4AC6CF3B" w:rsidR="002A7724" w:rsidRPr="00D04B6A" w:rsidRDefault="002A7724" w:rsidP="002A7724">
            <w:pPr>
              <w:rPr>
                <w:rFonts w:cstheme="minorHAnsi"/>
                <w:sz w:val="20"/>
                <w:szCs w:val="20"/>
              </w:rPr>
            </w:pPr>
            <w:r w:rsidRPr="00D04B6A">
              <w:rPr>
                <w:rFonts w:cstheme="minorHAnsi"/>
                <w:sz w:val="20"/>
                <w:szCs w:val="20"/>
              </w:rPr>
              <w:t>Same as requirement.</w:t>
            </w:r>
          </w:p>
        </w:tc>
        <w:tc>
          <w:tcPr>
            <w:tcW w:w="3415" w:type="dxa"/>
          </w:tcPr>
          <w:p w14:paraId="06B5F8DF" w14:textId="7B6E2D54" w:rsidR="002A7724" w:rsidRPr="00D04B6A" w:rsidRDefault="00782032" w:rsidP="002A7724">
            <w:pPr>
              <w:rPr>
                <w:rFonts w:cstheme="minorHAnsi"/>
                <w:sz w:val="20"/>
                <w:szCs w:val="20"/>
              </w:rPr>
            </w:pPr>
            <w:r w:rsidRPr="00D04B6A">
              <w:rPr>
                <w:rFonts w:cstheme="minorHAnsi"/>
                <w:sz w:val="20"/>
                <w:szCs w:val="20"/>
              </w:rPr>
              <w:t>Not applicable</w:t>
            </w:r>
          </w:p>
        </w:tc>
      </w:tr>
      <w:tr w:rsidR="00782032" w:rsidRPr="00D04B6A" w14:paraId="18A73C31" w14:textId="77777777" w:rsidTr="00383A90">
        <w:tc>
          <w:tcPr>
            <w:tcW w:w="1345" w:type="dxa"/>
            <w:vAlign w:val="center"/>
          </w:tcPr>
          <w:p w14:paraId="4883089A"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65EDC7B2" w14:textId="55E53F6F" w:rsidR="00782032" w:rsidRPr="00D04B6A" w:rsidRDefault="00782032" w:rsidP="00383A90">
            <w:pPr>
              <w:jc w:val="center"/>
              <w:rPr>
                <w:rFonts w:cstheme="minorHAnsi"/>
                <w:sz w:val="20"/>
                <w:szCs w:val="20"/>
              </w:rPr>
            </w:pPr>
            <w:r w:rsidRPr="00D04B6A">
              <w:rPr>
                <w:rFonts w:cstheme="minorHAnsi"/>
                <w:sz w:val="20"/>
                <w:szCs w:val="20"/>
              </w:rPr>
              <w:t>MSP-29</w:t>
            </w:r>
          </w:p>
        </w:tc>
        <w:tc>
          <w:tcPr>
            <w:tcW w:w="3825" w:type="dxa"/>
          </w:tcPr>
          <w:p w14:paraId="6E12F577" w14:textId="0EC036B0" w:rsidR="00782032" w:rsidRPr="00D04B6A" w:rsidRDefault="003E29EE" w:rsidP="00782032">
            <w:pPr>
              <w:rPr>
                <w:rFonts w:cstheme="minorHAnsi"/>
                <w:sz w:val="20"/>
                <w:szCs w:val="20"/>
              </w:rPr>
            </w:pPr>
            <w:r w:rsidRPr="00D04B6A">
              <w:rPr>
                <w:rFonts w:cstheme="minorHAnsi"/>
                <w:sz w:val="20"/>
                <w:szCs w:val="20"/>
              </w:rPr>
              <w:t xml:space="preserve">Contractor </w:t>
            </w:r>
            <w:proofErr w:type="gramStart"/>
            <w:r w:rsidRPr="00D04B6A">
              <w:rPr>
                <w:rFonts w:cstheme="minorHAnsi"/>
                <w:sz w:val="20"/>
                <w:szCs w:val="20"/>
              </w:rPr>
              <w:t>must</w:t>
            </w:r>
            <w:proofErr w:type="gramEnd"/>
            <w:r w:rsidRPr="00D04B6A">
              <w:rPr>
                <w:rFonts w:cstheme="minorHAnsi"/>
                <w:sz w:val="20"/>
                <w:szCs w:val="20"/>
              </w:rPr>
              <w:t xml:space="preserve"> subsequent to the annual review and analysis of the State’s medical supply item rebate programs, issue a comprehensive report to DHHS, doing so in compliance with a time frame mandated by DHHS.</w:t>
            </w:r>
          </w:p>
        </w:tc>
        <w:tc>
          <w:tcPr>
            <w:tcW w:w="3825" w:type="dxa"/>
          </w:tcPr>
          <w:p w14:paraId="685FD575" w14:textId="7A23E570" w:rsidR="00782032" w:rsidRPr="00D04B6A" w:rsidRDefault="00782032" w:rsidP="00782032">
            <w:pPr>
              <w:rPr>
                <w:rFonts w:cstheme="minorHAnsi"/>
                <w:sz w:val="20"/>
                <w:szCs w:val="20"/>
              </w:rPr>
            </w:pPr>
            <w:r w:rsidRPr="00D04B6A">
              <w:rPr>
                <w:rFonts w:cstheme="minorHAnsi"/>
                <w:sz w:val="20"/>
                <w:szCs w:val="20"/>
              </w:rPr>
              <w:t>Frequency as mutually agreed upon by State and Contractor.</w:t>
            </w:r>
          </w:p>
        </w:tc>
        <w:tc>
          <w:tcPr>
            <w:tcW w:w="3415" w:type="dxa"/>
          </w:tcPr>
          <w:p w14:paraId="3F8CD3D4" w14:textId="01B6082A"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0E61588C" w14:textId="77777777" w:rsidTr="00383A90">
        <w:tc>
          <w:tcPr>
            <w:tcW w:w="1345" w:type="dxa"/>
            <w:vAlign w:val="center"/>
          </w:tcPr>
          <w:p w14:paraId="3179D5C5"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2A0AC2A8" w14:textId="6BED364C" w:rsidR="00782032" w:rsidRPr="00D04B6A" w:rsidRDefault="00782032" w:rsidP="00383A90">
            <w:pPr>
              <w:jc w:val="center"/>
              <w:rPr>
                <w:rFonts w:cstheme="minorHAnsi"/>
                <w:sz w:val="20"/>
                <w:szCs w:val="20"/>
              </w:rPr>
            </w:pPr>
            <w:r w:rsidRPr="00D04B6A">
              <w:rPr>
                <w:rFonts w:cstheme="minorHAnsi"/>
                <w:sz w:val="20"/>
                <w:szCs w:val="20"/>
              </w:rPr>
              <w:t>MSP-30</w:t>
            </w:r>
          </w:p>
        </w:tc>
        <w:tc>
          <w:tcPr>
            <w:tcW w:w="3825" w:type="dxa"/>
          </w:tcPr>
          <w:p w14:paraId="79DA6392" w14:textId="0DDD2AAE" w:rsidR="00782032" w:rsidRPr="00D04B6A" w:rsidRDefault="003E29EE" w:rsidP="00782032">
            <w:pPr>
              <w:rPr>
                <w:rFonts w:cstheme="minorHAnsi"/>
                <w:sz w:val="20"/>
                <w:szCs w:val="20"/>
              </w:rPr>
            </w:pPr>
            <w:r w:rsidRPr="00D04B6A">
              <w:rPr>
                <w:rFonts w:cstheme="minorHAnsi"/>
                <w:sz w:val="20"/>
                <w:szCs w:val="20"/>
              </w:rPr>
              <w:t xml:space="preserve">Contractor must annually or other time frame as directed by DHHS, perform an analysis and issue a report to DHHS of other States’ medical supply item rebate programs, identifying which States have “best practices” that should be incorporated into Nebraska’s </w:t>
            </w:r>
            <w:proofErr w:type="gramStart"/>
            <w:r w:rsidRPr="00D04B6A">
              <w:rPr>
                <w:rFonts w:cstheme="minorHAnsi"/>
                <w:sz w:val="20"/>
                <w:szCs w:val="20"/>
              </w:rPr>
              <w:t>medical  supply</w:t>
            </w:r>
            <w:proofErr w:type="gramEnd"/>
            <w:r w:rsidRPr="00D04B6A">
              <w:rPr>
                <w:rFonts w:cstheme="minorHAnsi"/>
                <w:sz w:val="20"/>
                <w:szCs w:val="20"/>
              </w:rPr>
              <w:t xml:space="preserve"> item rebate program.</w:t>
            </w:r>
          </w:p>
        </w:tc>
        <w:tc>
          <w:tcPr>
            <w:tcW w:w="3825" w:type="dxa"/>
          </w:tcPr>
          <w:p w14:paraId="4A2ACF40" w14:textId="2FCA76F4"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675DA3CA" w14:textId="74DFBFC1"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49850673" w14:textId="77777777" w:rsidTr="00383A90">
        <w:tc>
          <w:tcPr>
            <w:tcW w:w="1345" w:type="dxa"/>
            <w:vAlign w:val="center"/>
          </w:tcPr>
          <w:p w14:paraId="2608BD90"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385D0BC3" w14:textId="12965604" w:rsidR="00782032" w:rsidRPr="00D04B6A" w:rsidRDefault="00782032" w:rsidP="00383A90">
            <w:pPr>
              <w:jc w:val="center"/>
              <w:rPr>
                <w:rFonts w:cstheme="minorHAnsi"/>
                <w:sz w:val="20"/>
                <w:szCs w:val="20"/>
              </w:rPr>
            </w:pPr>
            <w:r w:rsidRPr="00D04B6A">
              <w:rPr>
                <w:rFonts w:cstheme="minorHAnsi"/>
                <w:sz w:val="20"/>
                <w:szCs w:val="20"/>
              </w:rPr>
              <w:t>MSP-32</w:t>
            </w:r>
          </w:p>
        </w:tc>
        <w:tc>
          <w:tcPr>
            <w:tcW w:w="3825" w:type="dxa"/>
          </w:tcPr>
          <w:p w14:paraId="6499187F" w14:textId="3BFE05F4" w:rsidR="00782032" w:rsidRPr="00D04B6A" w:rsidRDefault="003E29EE" w:rsidP="00782032">
            <w:pPr>
              <w:rPr>
                <w:rFonts w:cstheme="minorHAnsi"/>
                <w:sz w:val="20"/>
                <w:szCs w:val="20"/>
              </w:rPr>
            </w:pPr>
            <w:r w:rsidRPr="00D04B6A">
              <w:rPr>
                <w:rFonts w:cstheme="minorHAnsi"/>
                <w:sz w:val="20"/>
                <w:szCs w:val="20"/>
              </w:rPr>
              <w:t>Contractor must at least annually, issue a report to DHHS regarding the state of readiness of the medical supply item rebate program for auditing from any source (e.g., Federal, State Board of Accounts.)</w:t>
            </w:r>
          </w:p>
        </w:tc>
        <w:tc>
          <w:tcPr>
            <w:tcW w:w="3825" w:type="dxa"/>
          </w:tcPr>
          <w:p w14:paraId="604DA61D" w14:textId="5F08F439"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1DEA888B" w14:textId="272E269F"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0EA8B300" w14:textId="77777777" w:rsidTr="00383A90">
        <w:tc>
          <w:tcPr>
            <w:tcW w:w="1345" w:type="dxa"/>
            <w:vAlign w:val="center"/>
          </w:tcPr>
          <w:p w14:paraId="0795D596"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1A2F9437" w14:textId="79A0D0D1" w:rsidR="00782032" w:rsidRPr="00D04B6A" w:rsidRDefault="00782032" w:rsidP="00383A90">
            <w:pPr>
              <w:jc w:val="center"/>
              <w:rPr>
                <w:rFonts w:cstheme="minorHAnsi"/>
                <w:sz w:val="20"/>
                <w:szCs w:val="20"/>
              </w:rPr>
            </w:pPr>
            <w:r w:rsidRPr="00D04B6A">
              <w:rPr>
                <w:rFonts w:cstheme="minorHAnsi"/>
                <w:sz w:val="20"/>
                <w:szCs w:val="20"/>
              </w:rPr>
              <w:t>MSP-37</w:t>
            </w:r>
          </w:p>
        </w:tc>
        <w:tc>
          <w:tcPr>
            <w:tcW w:w="3825" w:type="dxa"/>
          </w:tcPr>
          <w:p w14:paraId="2E55C8B7" w14:textId="2F03459A" w:rsidR="00782032" w:rsidRPr="00D04B6A" w:rsidRDefault="003E29EE" w:rsidP="00782032">
            <w:pPr>
              <w:rPr>
                <w:rFonts w:cstheme="minorHAnsi"/>
                <w:sz w:val="20"/>
                <w:szCs w:val="20"/>
              </w:rPr>
            </w:pPr>
            <w:r w:rsidRPr="00D04B6A">
              <w:rPr>
                <w:rFonts w:cstheme="minorHAnsi"/>
                <w:sz w:val="20"/>
                <w:szCs w:val="20"/>
              </w:rPr>
              <w:t xml:space="preserve">Contractor must provide an electronic file of all medical supply item rebate invoicing and collections, broken out by National Drug Code, CPT or HCPCS, as applicable and doing at a frequency </w:t>
            </w:r>
            <w:proofErr w:type="gramStart"/>
            <w:r w:rsidRPr="00D04B6A">
              <w:rPr>
                <w:rFonts w:cstheme="minorHAnsi"/>
                <w:sz w:val="20"/>
                <w:szCs w:val="20"/>
              </w:rPr>
              <w:t>and  in</w:t>
            </w:r>
            <w:proofErr w:type="gramEnd"/>
            <w:r w:rsidRPr="00D04B6A">
              <w:rPr>
                <w:rFonts w:cstheme="minorHAnsi"/>
                <w:sz w:val="20"/>
                <w:szCs w:val="20"/>
              </w:rPr>
              <w:t xml:space="preserve"> a format defined by DHHS.</w:t>
            </w:r>
          </w:p>
        </w:tc>
        <w:tc>
          <w:tcPr>
            <w:tcW w:w="3825" w:type="dxa"/>
          </w:tcPr>
          <w:p w14:paraId="2C01D9F1" w14:textId="729660DF" w:rsidR="00782032" w:rsidRPr="00D04B6A" w:rsidRDefault="00782032" w:rsidP="00782032">
            <w:pPr>
              <w:rPr>
                <w:rFonts w:cstheme="minorHAnsi"/>
                <w:sz w:val="20"/>
                <w:szCs w:val="20"/>
              </w:rPr>
            </w:pPr>
            <w:r w:rsidRPr="00D04B6A">
              <w:rPr>
                <w:rFonts w:cstheme="minorHAnsi"/>
                <w:sz w:val="20"/>
                <w:szCs w:val="20"/>
              </w:rPr>
              <w:t>Frequency as mutually agreed upon by State and Contractor.</w:t>
            </w:r>
          </w:p>
        </w:tc>
        <w:tc>
          <w:tcPr>
            <w:tcW w:w="3415" w:type="dxa"/>
          </w:tcPr>
          <w:p w14:paraId="5E12B4A3" w14:textId="17BF3C82"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2B3D4837" w14:textId="77777777" w:rsidTr="00383A90">
        <w:tc>
          <w:tcPr>
            <w:tcW w:w="1345" w:type="dxa"/>
            <w:vAlign w:val="center"/>
          </w:tcPr>
          <w:p w14:paraId="4193A0C8"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578BE36F" w14:textId="321B16EF"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1</w:t>
            </w:r>
          </w:p>
        </w:tc>
        <w:tc>
          <w:tcPr>
            <w:tcW w:w="3825" w:type="dxa"/>
          </w:tcPr>
          <w:p w14:paraId="2CA0FDCE" w14:textId="488087BF" w:rsidR="00782032" w:rsidRPr="00D04B6A" w:rsidRDefault="000668A6" w:rsidP="00782032">
            <w:pPr>
              <w:rPr>
                <w:rFonts w:cstheme="minorHAnsi"/>
                <w:sz w:val="20"/>
                <w:szCs w:val="20"/>
              </w:rPr>
            </w:pPr>
            <w:r w:rsidRPr="000668A6">
              <w:rPr>
                <w:rFonts w:cstheme="minorHAnsi"/>
                <w:sz w:val="20"/>
                <w:szCs w:val="20"/>
              </w:rPr>
              <w:t>Contractor must provide a PDL/Medical Supply Program Savings Report quarterly, including supplemental rebates and market shift savings per drug class no later than ninety (90) days after the end of each quarter. A sample of the report must be submitted with the Technical Proposal.</w:t>
            </w:r>
          </w:p>
        </w:tc>
        <w:tc>
          <w:tcPr>
            <w:tcW w:w="3825" w:type="dxa"/>
          </w:tcPr>
          <w:p w14:paraId="37359191" w14:textId="06DC2FF5"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1D1E3754" w14:textId="583AD93D"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1B042632" w14:textId="77777777" w:rsidTr="00383A90">
        <w:tc>
          <w:tcPr>
            <w:tcW w:w="1345" w:type="dxa"/>
            <w:vAlign w:val="center"/>
          </w:tcPr>
          <w:p w14:paraId="1DF2C893"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06056B93" w14:textId="28B78D81"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2</w:t>
            </w:r>
          </w:p>
        </w:tc>
        <w:tc>
          <w:tcPr>
            <w:tcW w:w="3825" w:type="dxa"/>
          </w:tcPr>
          <w:p w14:paraId="18FC9469" w14:textId="2C820A13" w:rsidR="00782032" w:rsidRPr="00D04B6A" w:rsidRDefault="00782032" w:rsidP="00782032">
            <w:pPr>
              <w:rPr>
                <w:rFonts w:cstheme="minorHAnsi"/>
                <w:sz w:val="20"/>
                <w:szCs w:val="20"/>
              </w:rPr>
            </w:pPr>
            <w:r w:rsidRPr="00D04B6A">
              <w:rPr>
                <w:rFonts w:cstheme="minorHAnsi"/>
                <w:sz w:val="20"/>
                <w:szCs w:val="20"/>
              </w:rPr>
              <w:t>Contractor must provide a quarterly report of brand vs. generic dispensing rates.</w:t>
            </w:r>
          </w:p>
        </w:tc>
        <w:tc>
          <w:tcPr>
            <w:tcW w:w="3825" w:type="dxa"/>
          </w:tcPr>
          <w:p w14:paraId="2CD647DA" w14:textId="645C7DA7"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338F4984" w14:textId="567D8948"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47E09A9D" w14:textId="77777777" w:rsidTr="00383A90">
        <w:tc>
          <w:tcPr>
            <w:tcW w:w="1345" w:type="dxa"/>
            <w:vAlign w:val="center"/>
          </w:tcPr>
          <w:p w14:paraId="26E36D60"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7DE7CE11" w14:textId="6A47FD0B"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3</w:t>
            </w:r>
          </w:p>
        </w:tc>
        <w:tc>
          <w:tcPr>
            <w:tcW w:w="3825" w:type="dxa"/>
          </w:tcPr>
          <w:p w14:paraId="40D96C58" w14:textId="6E38C5CA" w:rsidR="00782032" w:rsidRPr="00D04B6A" w:rsidRDefault="00782032" w:rsidP="00782032">
            <w:pPr>
              <w:rPr>
                <w:rFonts w:cstheme="minorHAnsi"/>
                <w:sz w:val="20"/>
                <w:szCs w:val="20"/>
              </w:rPr>
            </w:pPr>
            <w:r w:rsidRPr="00D04B6A">
              <w:rPr>
                <w:rFonts w:cstheme="minorHAnsi"/>
                <w:sz w:val="20"/>
                <w:szCs w:val="20"/>
              </w:rPr>
              <w:t>Contractor must provide a quarterly report of year-to-year changes of supplemental rebates and savings from market shifts for the PDL/Medical Supply Program.</w:t>
            </w:r>
          </w:p>
        </w:tc>
        <w:tc>
          <w:tcPr>
            <w:tcW w:w="3825" w:type="dxa"/>
          </w:tcPr>
          <w:p w14:paraId="701E43B5" w14:textId="1664914B"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54186B7E" w14:textId="43DEA2BB"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40CBA7CC" w14:textId="77777777" w:rsidTr="00383A90">
        <w:tc>
          <w:tcPr>
            <w:tcW w:w="1345" w:type="dxa"/>
            <w:vAlign w:val="center"/>
          </w:tcPr>
          <w:p w14:paraId="7A9E49C3"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2580AC5C" w14:textId="7622F72A"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4</w:t>
            </w:r>
          </w:p>
        </w:tc>
        <w:tc>
          <w:tcPr>
            <w:tcW w:w="3825" w:type="dxa"/>
          </w:tcPr>
          <w:p w14:paraId="54611C43" w14:textId="6B97616F" w:rsidR="00782032" w:rsidRPr="00D04B6A" w:rsidRDefault="00782032" w:rsidP="00782032">
            <w:pPr>
              <w:rPr>
                <w:rFonts w:cstheme="minorHAnsi"/>
                <w:sz w:val="20"/>
                <w:szCs w:val="20"/>
              </w:rPr>
            </w:pPr>
            <w:r w:rsidRPr="00D04B6A">
              <w:rPr>
                <w:rFonts w:cstheme="minorHAnsi"/>
                <w:sz w:val="20"/>
                <w:szCs w:val="20"/>
              </w:rPr>
              <w:t>Contractor must provide monthly reports that detail the compliance of Medicaid providers to the PDL/Medical Supply Program within fifteen (15) days after the end of each month.</w:t>
            </w:r>
          </w:p>
        </w:tc>
        <w:tc>
          <w:tcPr>
            <w:tcW w:w="3825" w:type="dxa"/>
          </w:tcPr>
          <w:p w14:paraId="2C862430" w14:textId="06381475"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312703DB" w14:textId="6378388B"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29D85322" w14:textId="77777777" w:rsidTr="00383A90">
        <w:tc>
          <w:tcPr>
            <w:tcW w:w="1345" w:type="dxa"/>
            <w:vAlign w:val="center"/>
          </w:tcPr>
          <w:p w14:paraId="57D166F9"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17684184" w14:textId="26B609C6"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5</w:t>
            </w:r>
          </w:p>
        </w:tc>
        <w:tc>
          <w:tcPr>
            <w:tcW w:w="3825" w:type="dxa"/>
          </w:tcPr>
          <w:p w14:paraId="15A61D61" w14:textId="6CA0450D" w:rsidR="00782032" w:rsidRPr="00D04B6A" w:rsidRDefault="00782032" w:rsidP="00782032">
            <w:pPr>
              <w:rPr>
                <w:rFonts w:cstheme="minorHAnsi"/>
                <w:sz w:val="20"/>
                <w:szCs w:val="20"/>
              </w:rPr>
            </w:pPr>
            <w:r w:rsidRPr="00D04B6A">
              <w:rPr>
                <w:rFonts w:cstheme="minorHAnsi"/>
                <w:sz w:val="20"/>
                <w:szCs w:val="20"/>
              </w:rPr>
              <w:t>Contractor must provide report of Top 25 drugs by total claims, pharmacy reimbursement, and net-net expenditures no later than ninety (90) days after the end of each quarter.</w:t>
            </w:r>
          </w:p>
        </w:tc>
        <w:tc>
          <w:tcPr>
            <w:tcW w:w="3825" w:type="dxa"/>
          </w:tcPr>
          <w:p w14:paraId="20C1BD19" w14:textId="2611F97D"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43803E06" w14:textId="1D7AAE27"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14EA44EF" w14:textId="77777777" w:rsidTr="00383A90">
        <w:tc>
          <w:tcPr>
            <w:tcW w:w="1345" w:type="dxa"/>
            <w:vAlign w:val="center"/>
          </w:tcPr>
          <w:p w14:paraId="15BF2DEA"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62511D7B" w14:textId="485D2B37"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6</w:t>
            </w:r>
          </w:p>
        </w:tc>
        <w:tc>
          <w:tcPr>
            <w:tcW w:w="3825" w:type="dxa"/>
          </w:tcPr>
          <w:p w14:paraId="5CE4EFB8" w14:textId="2D2504F8" w:rsidR="00782032" w:rsidRPr="00D04B6A" w:rsidRDefault="00782032" w:rsidP="00782032">
            <w:pPr>
              <w:rPr>
                <w:rFonts w:cstheme="minorHAnsi"/>
                <w:sz w:val="20"/>
                <w:szCs w:val="20"/>
              </w:rPr>
            </w:pPr>
            <w:r w:rsidRPr="00D04B6A">
              <w:rPr>
                <w:rFonts w:cstheme="minorHAnsi"/>
                <w:sz w:val="20"/>
                <w:szCs w:val="20"/>
              </w:rPr>
              <w:t>Contractor must provide report of Top 10 drugs by total claims, pharmacy reimbursement, and net-net expenditures no later than ninety (90) days after the end of each quarter.</w:t>
            </w:r>
          </w:p>
        </w:tc>
        <w:tc>
          <w:tcPr>
            <w:tcW w:w="3825" w:type="dxa"/>
          </w:tcPr>
          <w:p w14:paraId="55CD3F3B" w14:textId="11BF578B"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3DFFAF06" w14:textId="3C385E02"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4F5DBF63" w14:textId="77777777" w:rsidTr="00383A90">
        <w:tc>
          <w:tcPr>
            <w:tcW w:w="1345" w:type="dxa"/>
            <w:vAlign w:val="center"/>
          </w:tcPr>
          <w:p w14:paraId="7F803FE3"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761FD0F6" w14:textId="41AF8D43"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7</w:t>
            </w:r>
          </w:p>
        </w:tc>
        <w:tc>
          <w:tcPr>
            <w:tcW w:w="3825" w:type="dxa"/>
          </w:tcPr>
          <w:p w14:paraId="3207B3C2" w14:textId="77777777" w:rsidR="00782032" w:rsidRPr="00D04B6A" w:rsidRDefault="00782032" w:rsidP="00782032">
            <w:pPr>
              <w:rPr>
                <w:rFonts w:cstheme="minorHAnsi"/>
                <w:sz w:val="20"/>
                <w:szCs w:val="20"/>
              </w:rPr>
            </w:pPr>
            <w:r w:rsidRPr="00D04B6A">
              <w:rPr>
                <w:rFonts w:cstheme="minorHAnsi"/>
                <w:sz w:val="20"/>
                <w:szCs w:val="20"/>
              </w:rPr>
              <w:t>Contractor must provide a monthly Utilization Statistics Report that includes:</w:t>
            </w:r>
          </w:p>
          <w:p w14:paraId="1F1016C4" w14:textId="77777777" w:rsidR="000668A6" w:rsidRDefault="00782032" w:rsidP="003C3526">
            <w:pPr>
              <w:pStyle w:val="ListParagraph"/>
              <w:numPr>
                <w:ilvl w:val="0"/>
                <w:numId w:val="20"/>
              </w:numPr>
              <w:spacing w:after="0" w:line="240" w:lineRule="auto"/>
              <w:rPr>
                <w:rFonts w:cstheme="minorHAnsi"/>
                <w:sz w:val="20"/>
                <w:szCs w:val="20"/>
              </w:rPr>
            </w:pPr>
            <w:r w:rsidRPr="000668A6">
              <w:rPr>
                <w:rFonts w:cstheme="minorHAnsi"/>
                <w:sz w:val="20"/>
                <w:szCs w:val="20"/>
              </w:rPr>
              <w:t>Bra</w:t>
            </w:r>
            <w:r w:rsidR="000668A6">
              <w:rPr>
                <w:rFonts w:cstheme="minorHAnsi"/>
                <w:sz w:val="20"/>
                <w:szCs w:val="20"/>
              </w:rPr>
              <w:t>nd/Generic utilization by claim</w:t>
            </w:r>
          </w:p>
          <w:p w14:paraId="3DA063FB" w14:textId="6714ABCF" w:rsidR="00782032" w:rsidRPr="000668A6" w:rsidRDefault="00782032" w:rsidP="003C3526">
            <w:pPr>
              <w:pStyle w:val="ListParagraph"/>
              <w:numPr>
                <w:ilvl w:val="0"/>
                <w:numId w:val="20"/>
              </w:numPr>
              <w:spacing w:after="0" w:line="240" w:lineRule="auto"/>
              <w:rPr>
                <w:rFonts w:cstheme="minorHAnsi"/>
                <w:sz w:val="20"/>
                <w:szCs w:val="20"/>
              </w:rPr>
            </w:pPr>
            <w:r w:rsidRPr="000668A6">
              <w:rPr>
                <w:rFonts w:cstheme="minorHAnsi"/>
                <w:sz w:val="20"/>
                <w:szCs w:val="20"/>
              </w:rPr>
              <w:t>Amount paid</w:t>
            </w:r>
          </w:p>
        </w:tc>
        <w:tc>
          <w:tcPr>
            <w:tcW w:w="3825" w:type="dxa"/>
          </w:tcPr>
          <w:p w14:paraId="4D285C57" w14:textId="0C2858E6"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206B4C60" w14:textId="6B3D9C73"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12736EB8" w14:textId="77777777" w:rsidTr="00383A90">
        <w:tc>
          <w:tcPr>
            <w:tcW w:w="1345" w:type="dxa"/>
            <w:vAlign w:val="center"/>
          </w:tcPr>
          <w:p w14:paraId="1AEEF602"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5C607E0C" w14:textId="3B6D0564"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8</w:t>
            </w:r>
          </w:p>
        </w:tc>
        <w:tc>
          <w:tcPr>
            <w:tcW w:w="3825" w:type="dxa"/>
          </w:tcPr>
          <w:p w14:paraId="7CD06B98" w14:textId="43EF62D5" w:rsidR="00782032" w:rsidRPr="00D04B6A" w:rsidRDefault="000668A6" w:rsidP="00782032">
            <w:pPr>
              <w:rPr>
                <w:rFonts w:cstheme="minorHAnsi"/>
                <w:sz w:val="20"/>
                <w:szCs w:val="20"/>
              </w:rPr>
            </w:pPr>
            <w:r w:rsidRPr="000668A6">
              <w:rPr>
                <w:rFonts w:cstheme="minorHAnsi"/>
                <w:sz w:val="20"/>
                <w:szCs w:val="20"/>
              </w:rPr>
              <w:t>Contractor must provide a monthly Pharmacy Drug Spend Report for the PDL/Medical Supply Program that includes spend by category and drug. A sample of the report must be submitted with the Technical Proposal.</w:t>
            </w:r>
          </w:p>
        </w:tc>
        <w:tc>
          <w:tcPr>
            <w:tcW w:w="3825" w:type="dxa"/>
          </w:tcPr>
          <w:p w14:paraId="62BCB33B" w14:textId="79F82766"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7C34D8F0" w14:textId="0056D52A"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1726695A" w14:textId="77777777" w:rsidTr="00383A90">
        <w:tc>
          <w:tcPr>
            <w:tcW w:w="1345" w:type="dxa"/>
            <w:vAlign w:val="center"/>
          </w:tcPr>
          <w:p w14:paraId="6D9D81AC"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4E84845E" w14:textId="72C5B640"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9</w:t>
            </w:r>
          </w:p>
        </w:tc>
        <w:tc>
          <w:tcPr>
            <w:tcW w:w="3825" w:type="dxa"/>
          </w:tcPr>
          <w:p w14:paraId="5C421834" w14:textId="77777777" w:rsidR="00782032" w:rsidRPr="00D04B6A" w:rsidRDefault="00782032" w:rsidP="00782032">
            <w:pPr>
              <w:rPr>
                <w:rFonts w:cstheme="minorHAnsi"/>
                <w:sz w:val="20"/>
                <w:szCs w:val="20"/>
              </w:rPr>
            </w:pPr>
            <w:r w:rsidRPr="00D04B6A">
              <w:rPr>
                <w:rFonts w:cstheme="minorHAnsi"/>
                <w:sz w:val="20"/>
                <w:szCs w:val="20"/>
              </w:rPr>
              <w:t>Contractor must provide a quarterly Federal Rebate and Supplemental Rebate Report for the PDL/Medical Supply Program that includes:</w:t>
            </w:r>
          </w:p>
          <w:p w14:paraId="14B6BFB1" w14:textId="77777777" w:rsidR="00782032" w:rsidRPr="00D04B6A" w:rsidRDefault="00782032" w:rsidP="003C3526">
            <w:pPr>
              <w:pStyle w:val="ListParagraph"/>
              <w:numPr>
                <w:ilvl w:val="0"/>
                <w:numId w:val="21"/>
              </w:numPr>
              <w:spacing w:after="0" w:line="240" w:lineRule="auto"/>
              <w:rPr>
                <w:rFonts w:cstheme="minorHAnsi"/>
                <w:sz w:val="20"/>
                <w:szCs w:val="20"/>
              </w:rPr>
            </w:pPr>
            <w:r w:rsidRPr="00D04B6A">
              <w:rPr>
                <w:rFonts w:cstheme="minorHAnsi"/>
                <w:sz w:val="20"/>
                <w:szCs w:val="20"/>
              </w:rPr>
              <w:t>By drug</w:t>
            </w:r>
          </w:p>
          <w:p w14:paraId="4CD6DEBE" w14:textId="2C460190" w:rsidR="00782032" w:rsidRPr="00D04B6A" w:rsidRDefault="00782032" w:rsidP="003C3526">
            <w:pPr>
              <w:pStyle w:val="ListParagraph"/>
              <w:numPr>
                <w:ilvl w:val="0"/>
                <w:numId w:val="21"/>
              </w:numPr>
              <w:spacing w:after="0" w:line="240" w:lineRule="auto"/>
              <w:rPr>
                <w:rFonts w:cstheme="minorHAnsi"/>
                <w:sz w:val="20"/>
                <w:szCs w:val="20"/>
              </w:rPr>
            </w:pPr>
            <w:r w:rsidRPr="00D04B6A">
              <w:rPr>
                <w:rFonts w:cstheme="minorHAnsi"/>
                <w:sz w:val="20"/>
                <w:szCs w:val="20"/>
              </w:rPr>
              <w:t>Details to drill down to all drugs and categories</w:t>
            </w:r>
          </w:p>
        </w:tc>
        <w:tc>
          <w:tcPr>
            <w:tcW w:w="3825" w:type="dxa"/>
          </w:tcPr>
          <w:p w14:paraId="6A2BFBA2" w14:textId="3A282164"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3461632C" w14:textId="0F50C888"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1C83682A" w14:textId="77777777" w:rsidTr="00383A90">
        <w:tc>
          <w:tcPr>
            <w:tcW w:w="1345" w:type="dxa"/>
            <w:vAlign w:val="center"/>
          </w:tcPr>
          <w:p w14:paraId="3A79C457"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6C6DFFFD" w14:textId="2C6248C9"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10</w:t>
            </w:r>
          </w:p>
        </w:tc>
        <w:tc>
          <w:tcPr>
            <w:tcW w:w="3825" w:type="dxa"/>
          </w:tcPr>
          <w:p w14:paraId="53028A90" w14:textId="3EAA5B34" w:rsidR="00782032" w:rsidRPr="00D04B6A" w:rsidRDefault="00782032" w:rsidP="00782032">
            <w:pPr>
              <w:rPr>
                <w:rFonts w:cstheme="minorHAnsi"/>
                <w:sz w:val="20"/>
                <w:szCs w:val="20"/>
              </w:rPr>
            </w:pPr>
            <w:r w:rsidRPr="00D04B6A">
              <w:rPr>
                <w:rFonts w:cstheme="minorHAnsi"/>
                <w:sz w:val="20"/>
                <w:szCs w:val="20"/>
              </w:rPr>
              <w:t xml:space="preserve">Contractor must provide a monthly PDL/Medical Supply Program Compliance </w:t>
            </w:r>
            <w:r w:rsidRPr="00D04B6A">
              <w:rPr>
                <w:rFonts w:cstheme="minorHAnsi"/>
                <w:sz w:val="20"/>
                <w:szCs w:val="20"/>
              </w:rPr>
              <w:lastRenderedPageBreak/>
              <w:t>(Drug Formulary) Report by Provider and Specialty.</w:t>
            </w:r>
          </w:p>
        </w:tc>
        <w:tc>
          <w:tcPr>
            <w:tcW w:w="3825" w:type="dxa"/>
          </w:tcPr>
          <w:p w14:paraId="238AA7AE" w14:textId="7F43053F" w:rsidR="00782032" w:rsidRPr="00D04B6A" w:rsidRDefault="00782032" w:rsidP="00782032">
            <w:pPr>
              <w:rPr>
                <w:rFonts w:cstheme="minorHAnsi"/>
                <w:sz w:val="20"/>
                <w:szCs w:val="20"/>
              </w:rPr>
            </w:pPr>
            <w:r w:rsidRPr="00D04B6A">
              <w:rPr>
                <w:rFonts w:cstheme="minorHAnsi"/>
                <w:sz w:val="20"/>
                <w:szCs w:val="20"/>
              </w:rPr>
              <w:lastRenderedPageBreak/>
              <w:t>Same as requirement.</w:t>
            </w:r>
          </w:p>
        </w:tc>
        <w:tc>
          <w:tcPr>
            <w:tcW w:w="3415" w:type="dxa"/>
          </w:tcPr>
          <w:p w14:paraId="194F913C" w14:textId="419917C4"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745AB998" w14:textId="77777777" w:rsidTr="00383A90">
        <w:tc>
          <w:tcPr>
            <w:tcW w:w="1345" w:type="dxa"/>
            <w:vAlign w:val="center"/>
          </w:tcPr>
          <w:p w14:paraId="2A19F2C7"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40837850" w14:textId="7AE989B8"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11</w:t>
            </w:r>
          </w:p>
        </w:tc>
        <w:tc>
          <w:tcPr>
            <w:tcW w:w="3825" w:type="dxa"/>
          </w:tcPr>
          <w:p w14:paraId="757B38BF" w14:textId="77777777" w:rsidR="000668A6" w:rsidRPr="000668A6" w:rsidRDefault="000668A6" w:rsidP="000668A6">
            <w:pPr>
              <w:rPr>
                <w:rFonts w:cstheme="minorHAnsi"/>
                <w:sz w:val="20"/>
                <w:szCs w:val="20"/>
              </w:rPr>
            </w:pPr>
            <w:r w:rsidRPr="000668A6">
              <w:rPr>
                <w:rFonts w:cstheme="minorHAnsi"/>
                <w:sz w:val="20"/>
                <w:szCs w:val="20"/>
              </w:rPr>
              <w:t>Contractor must provide a monthly Prior Authorization Report that includes:</w:t>
            </w:r>
          </w:p>
          <w:p w14:paraId="133CDAD2" w14:textId="45E1E05D" w:rsidR="000668A6" w:rsidRPr="000668A6" w:rsidRDefault="000668A6" w:rsidP="003C3526">
            <w:pPr>
              <w:pStyle w:val="ListParagraph"/>
              <w:numPr>
                <w:ilvl w:val="0"/>
                <w:numId w:val="22"/>
              </w:numPr>
              <w:spacing w:after="0" w:line="240" w:lineRule="auto"/>
              <w:rPr>
                <w:rFonts w:cstheme="minorHAnsi"/>
                <w:sz w:val="20"/>
                <w:szCs w:val="20"/>
              </w:rPr>
            </w:pPr>
            <w:r w:rsidRPr="000668A6">
              <w:rPr>
                <w:rFonts w:cstheme="minorHAnsi"/>
                <w:sz w:val="20"/>
                <w:szCs w:val="20"/>
              </w:rPr>
              <w:t>Number of requests</w:t>
            </w:r>
          </w:p>
          <w:p w14:paraId="20A37632" w14:textId="05CA1B39" w:rsidR="000668A6" w:rsidRPr="000668A6" w:rsidRDefault="000668A6" w:rsidP="003C3526">
            <w:pPr>
              <w:pStyle w:val="ListParagraph"/>
              <w:numPr>
                <w:ilvl w:val="0"/>
                <w:numId w:val="22"/>
              </w:numPr>
              <w:spacing w:after="0" w:line="240" w:lineRule="auto"/>
              <w:rPr>
                <w:rFonts w:cstheme="minorHAnsi"/>
                <w:sz w:val="20"/>
                <w:szCs w:val="20"/>
              </w:rPr>
            </w:pPr>
            <w:r w:rsidRPr="000668A6">
              <w:rPr>
                <w:rFonts w:cstheme="minorHAnsi"/>
                <w:sz w:val="20"/>
                <w:szCs w:val="20"/>
              </w:rPr>
              <w:t>Number of approvals</w:t>
            </w:r>
          </w:p>
          <w:p w14:paraId="39FA0FB7" w14:textId="538A0FA3" w:rsidR="000668A6" w:rsidRPr="000668A6" w:rsidRDefault="000668A6" w:rsidP="003C3526">
            <w:pPr>
              <w:pStyle w:val="ListParagraph"/>
              <w:numPr>
                <w:ilvl w:val="0"/>
                <w:numId w:val="22"/>
              </w:numPr>
              <w:spacing w:after="0" w:line="240" w:lineRule="auto"/>
              <w:rPr>
                <w:rFonts w:cstheme="minorHAnsi"/>
                <w:sz w:val="20"/>
                <w:szCs w:val="20"/>
              </w:rPr>
            </w:pPr>
            <w:r w:rsidRPr="000668A6">
              <w:rPr>
                <w:rFonts w:cstheme="minorHAnsi"/>
                <w:sz w:val="20"/>
                <w:szCs w:val="20"/>
              </w:rPr>
              <w:t>Number of denials</w:t>
            </w:r>
          </w:p>
          <w:p w14:paraId="4939B81F" w14:textId="3A69A08D" w:rsidR="000668A6" w:rsidRPr="000668A6" w:rsidRDefault="000668A6" w:rsidP="003C3526">
            <w:pPr>
              <w:pStyle w:val="ListParagraph"/>
              <w:numPr>
                <w:ilvl w:val="0"/>
                <w:numId w:val="22"/>
              </w:numPr>
              <w:spacing w:after="0" w:line="240" w:lineRule="auto"/>
              <w:rPr>
                <w:rFonts w:cstheme="minorHAnsi"/>
                <w:sz w:val="20"/>
                <w:szCs w:val="20"/>
              </w:rPr>
            </w:pPr>
            <w:r w:rsidRPr="000668A6">
              <w:rPr>
                <w:rFonts w:cstheme="minorHAnsi"/>
                <w:sz w:val="20"/>
                <w:szCs w:val="20"/>
              </w:rPr>
              <w:t>Number of cancellations</w:t>
            </w:r>
          </w:p>
          <w:p w14:paraId="46595288" w14:textId="2A70D54F" w:rsidR="000668A6" w:rsidRPr="000668A6" w:rsidRDefault="000668A6" w:rsidP="003C3526">
            <w:pPr>
              <w:pStyle w:val="ListParagraph"/>
              <w:numPr>
                <w:ilvl w:val="0"/>
                <w:numId w:val="22"/>
              </w:numPr>
              <w:spacing w:after="0" w:line="240" w:lineRule="auto"/>
              <w:rPr>
                <w:rFonts w:cstheme="minorHAnsi"/>
                <w:sz w:val="20"/>
                <w:szCs w:val="20"/>
              </w:rPr>
            </w:pPr>
            <w:r w:rsidRPr="000668A6">
              <w:rPr>
                <w:rFonts w:cstheme="minorHAnsi"/>
                <w:sz w:val="20"/>
                <w:szCs w:val="20"/>
              </w:rPr>
              <w:t>Number of interventions with Turn Around Time (TAT)</w:t>
            </w:r>
          </w:p>
          <w:p w14:paraId="0EAB5B80" w14:textId="6BBFFA01" w:rsidR="00782032" w:rsidRPr="00D04B6A" w:rsidRDefault="000668A6" w:rsidP="000668A6">
            <w:pPr>
              <w:rPr>
                <w:rFonts w:cstheme="minorHAnsi"/>
                <w:sz w:val="20"/>
                <w:szCs w:val="20"/>
              </w:rPr>
            </w:pPr>
            <w:r w:rsidRPr="000668A6">
              <w:rPr>
                <w:rFonts w:cstheme="minorHAnsi"/>
                <w:sz w:val="20"/>
                <w:szCs w:val="20"/>
              </w:rPr>
              <w:t>A sample of the report must be submitted with the Technical Proposal.</w:t>
            </w:r>
          </w:p>
        </w:tc>
        <w:tc>
          <w:tcPr>
            <w:tcW w:w="3825" w:type="dxa"/>
          </w:tcPr>
          <w:p w14:paraId="5EE1E715" w14:textId="67252B59"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1B6B0991" w14:textId="6C12324C"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2D913844" w14:textId="77777777" w:rsidTr="00383A90">
        <w:tc>
          <w:tcPr>
            <w:tcW w:w="1345" w:type="dxa"/>
            <w:vAlign w:val="center"/>
          </w:tcPr>
          <w:p w14:paraId="400EB16A"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0EB8F63E" w14:textId="21AC6FB2"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12</w:t>
            </w:r>
          </w:p>
        </w:tc>
        <w:tc>
          <w:tcPr>
            <w:tcW w:w="3825" w:type="dxa"/>
          </w:tcPr>
          <w:p w14:paraId="4EA37D25" w14:textId="77777777" w:rsidR="00782032" w:rsidRPr="00D04B6A" w:rsidRDefault="00782032" w:rsidP="00782032">
            <w:pPr>
              <w:rPr>
                <w:rFonts w:cstheme="minorHAnsi"/>
                <w:sz w:val="20"/>
                <w:szCs w:val="20"/>
              </w:rPr>
            </w:pPr>
            <w:r w:rsidRPr="00D04B6A">
              <w:rPr>
                <w:rFonts w:cstheme="minorHAnsi"/>
                <w:sz w:val="20"/>
                <w:szCs w:val="20"/>
              </w:rPr>
              <w:t xml:space="preserve">Contractor must provide, at a </w:t>
            </w:r>
            <w:proofErr w:type="gramStart"/>
            <w:r w:rsidRPr="00D04B6A">
              <w:rPr>
                <w:rFonts w:cstheme="minorHAnsi"/>
                <w:sz w:val="20"/>
                <w:szCs w:val="20"/>
              </w:rPr>
              <w:t>minimum,  a</w:t>
            </w:r>
            <w:proofErr w:type="gramEnd"/>
            <w:r w:rsidRPr="00D04B6A">
              <w:rPr>
                <w:rFonts w:cstheme="minorHAnsi"/>
                <w:sz w:val="20"/>
                <w:szCs w:val="20"/>
              </w:rPr>
              <w:t xml:space="preserve"> quarterly Clinical Initiative Report that:</w:t>
            </w:r>
          </w:p>
          <w:p w14:paraId="6131EB40" w14:textId="77777777" w:rsidR="000668A6" w:rsidRDefault="00782032" w:rsidP="003C3526">
            <w:pPr>
              <w:pStyle w:val="ListParagraph"/>
              <w:numPr>
                <w:ilvl w:val="0"/>
                <w:numId w:val="23"/>
              </w:numPr>
              <w:spacing w:after="0" w:line="240" w:lineRule="auto"/>
              <w:rPr>
                <w:rFonts w:cstheme="minorHAnsi"/>
                <w:sz w:val="20"/>
                <w:szCs w:val="20"/>
              </w:rPr>
            </w:pPr>
            <w:r w:rsidRPr="000668A6">
              <w:rPr>
                <w:rFonts w:cstheme="minorHAnsi"/>
                <w:sz w:val="20"/>
                <w:szCs w:val="20"/>
              </w:rPr>
              <w:t>Gauge the effectiveness of various clinical initiatives</w:t>
            </w:r>
          </w:p>
          <w:p w14:paraId="68CB6DFB" w14:textId="47FA1CDB" w:rsidR="00782032" w:rsidRPr="000668A6" w:rsidRDefault="00782032" w:rsidP="003C3526">
            <w:pPr>
              <w:pStyle w:val="ListParagraph"/>
              <w:numPr>
                <w:ilvl w:val="0"/>
                <w:numId w:val="23"/>
              </w:numPr>
              <w:spacing w:after="0" w:line="240" w:lineRule="auto"/>
              <w:rPr>
                <w:rFonts w:cstheme="minorHAnsi"/>
                <w:sz w:val="20"/>
                <w:szCs w:val="20"/>
              </w:rPr>
            </w:pPr>
            <w:r w:rsidRPr="000668A6">
              <w:rPr>
                <w:rFonts w:cstheme="minorHAnsi"/>
                <w:sz w:val="20"/>
                <w:szCs w:val="20"/>
              </w:rPr>
              <w:t>Movement of market share within given therapeutic categories</w:t>
            </w:r>
          </w:p>
        </w:tc>
        <w:tc>
          <w:tcPr>
            <w:tcW w:w="3825" w:type="dxa"/>
          </w:tcPr>
          <w:p w14:paraId="5F471EA2" w14:textId="58F2392A"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466F0EA2" w14:textId="7FCE9A9D"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07B937C0" w14:textId="77777777" w:rsidTr="00383A90">
        <w:tc>
          <w:tcPr>
            <w:tcW w:w="1345" w:type="dxa"/>
            <w:vAlign w:val="center"/>
          </w:tcPr>
          <w:p w14:paraId="2902F610"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71A67F27" w14:textId="64238DA4"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13</w:t>
            </w:r>
          </w:p>
        </w:tc>
        <w:tc>
          <w:tcPr>
            <w:tcW w:w="3825" w:type="dxa"/>
          </w:tcPr>
          <w:p w14:paraId="4904ECC5" w14:textId="77777777" w:rsidR="00782032" w:rsidRPr="00D04B6A" w:rsidRDefault="00782032" w:rsidP="00782032">
            <w:pPr>
              <w:rPr>
                <w:rFonts w:cstheme="minorHAnsi"/>
                <w:sz w:val="20"/>
                <w:szCs w:val="20"/>
              </w:rPr>
            </w:pPr>
            <w:r w:rsidRPr="00D04B6A">
              <w:rPr>
                <w:rFonts w:cstheme="minorHAnsi"/>
                <w:sz w:val="20"/>
                <w:szCs w:val="20"/>
              </w:rPr>
              <w:t>Contractor must provide a monthly "Emergency Supply” Aggregate Report that includes:</w:t>
            </w:r>
          </w:p>
          <w:p w14:paraId="1B68F5FA" w14:textId="69285979" w:rsidR="00782032" w:rsidRPr="000668A6" w:rsidRDefault="00782032" w:rsidP="003C3526">
            <w:pPr>
              <w:pStyle w:val="ListParagraph"/>
              <w:numPr>
                <w:ilvl w:val="0"/>
                <w:numId w:val="24"/>
              </w:numPr>
              <w:spacing w:after="0" w:line="240" w:lineRule="auto"/>
              <w:rPr>
                <w:rFonts w:cstheme="minorHAnsi"/>
                <w:sz w:val="20"/>
                <w:szCs w:val="20"/>
              </w:rPr>
            </w:pPr>
            <w:r w:rsidRPr="000668A6">
              <w:rPr>
                <w:rFonts w:cstheme="minorHAnsi"/>
                <w:sz w:val="20"/>
                <w:szCs w:val="20"/>
              </w:rPr>
              <w:t>Monthly listing of all claims paid, submitted by pharmacy as "3-Day Emergency Supply"</w:t>
            </w:r>
          </w:p>
        </w:tc>
        <w:tc>
          <w:tcPr>
            <w:tcW w:w="3825" w:type="dxa"/>
          </w:tcPr>
          <w:p w14:paraId="24B14692" w14:textId="7A481CEE"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3FED2535" w14:textId="2714EFF3" w:rsidR="00782032" w:rsidRPr="00D04B6A" w:rsidRDefault="00782032" w:rsidP="00782032">
            <w:pPr>
              <w:rPr>
                <w:rFonts w:cstheme="minorHAnsi"/>
                <w:sz w:val="20"/>
                <w:szCs w:val="20"/>
              </w:rPr>
            </w:pPr>
            <w:r w:rsidRPr="00D04B6A">
              <w:rPr>
                <w:rFonts w:cstheme="minorHAnsi"/>
                <w:sz w:val="20"/>
                <w:szCs w:val="20"/>
              </w:rPr>
              <w:t>Not applicable</w:t>
            </w:r>
          </w:p>
        </w:tc>
      </w:tr>
      <w:tr w:rsidR="00782032" w:rsidRPr="00D04B6A" w14:paraId="63742110" w14:textId="77777777" w:rsidTr="00383A90">
        <w:tc>
          <w:tcPr>
            <w:tcW w:w="1345" w:type="dxa"/>
            <w:vAlign w:val="center"/>
          </w:tcPr>
          <w:p w14:paraId="697A5C3A" w14:textId="77777777" w:rsidR="00782032" w:rsidRPr="00D04B6A" w:rsidRDefault="00782032"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16310633" w14:textId="1814267A" w:rsidR="00782032" w:rsidRPr="00D04B6A" w:rsidRDefault="000668A6" w:rsidP="00383A90">
            <w:pPr>
              <w:jc w:val="center"/>
              <w:rPr>
                <w:rFonts w:cstheme="minorHAnsi"/>
                <w:sz w:val="20"/>
                <w:szCs w:val="20"/>
              </w:rPr>
            </w:pPr>
            <w:r>
              <w:rPr>
                <w:rFonts w:cstheme="minorHAnsi"/>
                <w:sz w:val="20"/>
                <w:szCs w:val="20"/>
              </w:rPr>
              <w:t>PRA-</w:t>
            </w:r>
            <w:r w:rsidR="00782032" w:rsidRPr="00D04B6A">
              <w:rPr>
                <w:rFonts w:cstheme="minorHAnsi"/>
                <w:sz w:val="20"/>
                <w:szCs w:val="20"/>
              </w:rPr>
              <w:t>14</w:t>
            </w:r>
          </w:p>
        </w:tc>
        <w:tc>
          <w:tcPr>
            <w:tcW w:w="3825" w:type="dxa"/>
          </w:tcPr>
          <w:p w14:paraId="66B0C2E2" w14:textId="77777777" w:rsidR="00782032" w:rsidRPr="00D04B6A" w:rsidRDefault="00782032" w:rsidP="00782032">
            <w:pPr>
              <w:rPr>
                <w:rFonts w:cstheme="minorHAnsi"/>
                <w:sz w:val="20"/>
                <w:szCs w:val="20"/>
              </w:rPr>
            </w:pPr>
            <w:r w:rsidRPr="00D04B6A">
              <w:rPr>
                <w:rFonts w:cstheme="minorHAnsi"/>
                <w:sz w:val="20"/>
                <w:szCs w:val="20"/>
              </w:rPr>
              <w:t>Contractor must provide a weekly Top 20 Reject Code Report that includes:</w:t>
            </w:r>
          </w:p>
          <w:p w14:paraId="2631450D" w14:textId="4AE0EBA1" w:rsidR="00782032" w:rsidRPr="000668A6" w:rsidRDefault="00782032" w:rsidP="003C3526">
            <w:pPr>
              <w:pStyle w:val="ListParagraph"/>
              <w:numPr>
                <w:ilvl w:val="0"/>
                <w:numId w:val="25"/>
              </w:numPr>
              <w:spacing w:after="0" w:line="240" w:lineRule="auto"/>
              <w:rPr>
                <w:rFonts w:cstheme="minorHAnsi"/>
                <w:sz w:val="20"/>
                <w:szCs w:val="20"/>
              </w:rPr>
            </w:pPr>
            <w:r w:rsidRPr="000668A6">
              <w:rPr>
                <w:rFonts w:cstheme="minorHAnsi"/>
                <w:sz w:val="20"/>
                <w:szCs w:val="20"/>
              </w:rPr>
              <w:t>All claims denied for “NDC Not Covered”</w:t>
            </w:r>
          </w:p>
          <w:p w14:paraId="623A966C" w14:textId="77777777" w:rsidR="000668A6" w:rsidRDefault="00782032" w:rsidP="003C3526">
            <w:pPr>
              <w:pStyle w:val="ListParagraph"/>
              <w:numPr>
                <w:ilvl w:val="0"/>
                <w:numId w:val="25"/>
              </w:numPr>
              <w:spacing w:after="0" w:line="240" w:lineRule="auto"/>
              <w:rPr>
                <w:rFonts w:cstheme="minorHAnsi"/>
                <w:sz w:val="20"/>
                <w:szCs w:val="20"/>
              </w:rPr>
            </w:pPr>
            <w:r w:rsidRPr="000668A6">
              <w:rPr>
                <w:rFonts w:cstheme="minorHAnsi"/>
                <w:sz w:val="20"/>
                <w:szCs w:val="20"/>
              </w:rPr>
              <w:t>Reason for denial</w:t>
            </w:r>
          </w:p>
          <w:p w14:paraId="71C77FEE" w14:textId="107B38B1" w:rsidR="00782032" w:rsidRPr="000668A6" w:rsidRDefault="00782032" w:rsidP="003C3526">
            <w:pPr>
              <w:pStyle w:val="ListParagraph"/>
              <w:numPr>
                <w:ilvl w:val="0"/>
                <w:numId w:val="25"/>
              </w:numPr>
              <w:spacing w:after="0" w:line="240" w:lineRule="auto"/>
              <w:rPr>
                <w:rFonts w:cstheme="minorHAnsi"/>
                <w:sz w:val="20"/>
                <w:szCs w:val="20"/>
              </w:rPr>
            </w:pPr>
            <w:r w:rsidRPr="000668A6">
              <w:rPr>
                <w:rFonts w:cstheme="minorHAnsi"/>
                <w:sz w:val="20"/>
                <w:szCs w:val="20"/>
              </w:rPr>
              <w:t>70 Reject Denial, even if it is not in the Top 20</w:t>
            </w:r>
          </w:p>
        </w:tc>
        <w:tc>
          <w:tcPr>
            <w:tcW w:w="3825" w:type="dxa"/>
          </w:tcPr>
          <w:p w14:paraId="0D83D084" w14:textId="593D1F5D" w:rsidR="00782032" w:rsidRPr="00D04B6A" w:rsidRDefault="00782032" w:rsidP="00782032">
            <w:pPr>
              <w:rPr>
                <w:rFonts w:cstheme="minorHAnsi"/>
                <w:sz w:val="20"/>
                <w:szCs w:val="20"/>
              </w:rPr>
            </w:pPr>
            <w:r w:rsidRPr="00D04B6A">
              <w:rPr>
                <w:rFonts w:cstheme="minorHAnsi"/>
                <w:sz w:val="20"/>
                <w:szCs w:val="20"/>
              </w:rPr>
              <w:t>Same as requirement.</w:t>
            </w:r>
          </w:p>
        </w:tc>
        <w:tc>
          <w:tcPr>
            <w:tcW w:w="3415" w:type="dxa"/>
          </w:tcPr>
          <w:p w14:paraId="14E2FF98" w14:textId="3FE65799" w:rsidR="00782032" w:rsidRPr="00D04B6A" w:rsidRDefault="00782032" w:rsidP="00782032">
            <w:pPr>
              <w:rPr>
                <w:rFonts w:cstheme="minorHAnsi"/>
                <w:sz w:val="20"/>
                <w:szCs w:val="20"/>
              </w:rPr>
            </w:pPr>
            <w:r w:rsidRPr="00D04B6A">
              <w:rPr>
                <w:rFonts w:cstheme="minorHAnsi"/>
                <w:sz w:val="20"/>
                <w:szCs w:val="20"/>
              </w:rPr>
              <w:t>Not applicable</w:t>
            </w:r>
          </w:p>
        </w:tc>
      </w:tr>
      <w:tr w:rsidR="003E29EE" w:rsidRPr="00D04B6A" w14:paraId="26CA978C" w14:textId="77777777" w:rsidTr="00383A90">
        <w:tc>
          <w:tcPr>
            <w:tcW w:w="1345" w:type="dxa"/>
            <w:vAlign w:val="center"/>
          </w:tcPr>
          <w:p w14:paraId="6DD69C86" w14:textId="294FE661" w:rsidR="003E29EE" w:rsidRPr="00D04B6A" w:rsidRDefault="003E29EE"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5D3FAF7F" w14:textId="0DD792DB" w:rsidR="003E29EE" w:rsidRPr="00D04B6A" w:rsidRDefault="003E29EE" w:rsidP="00383A90">
            <w:pPr>
              <w:jc w:val="center"/>
              <w:rPr>
                <w:rFonts w:cstheme="minorHAnsi"/>
                <w:sz w:val="20"/>
                <w:szCs w:val="20"/>
              </w:rPr>
            </w:pPr>
            <w:r w:rsidRPr="00D04B6A">
              <w:rPr>
                <w:rFonts w:cstheme="minorHAnsi"/>
                <w:sz w:val="20"/>
                <w:szCs w:val="20"/>
              </w:rPr>
              <w:t>S</w:t>
            </w:r>
            <w:r w:rsidR="000668A6">
              <w:rPr>
                <w:rFonts w:cstheme="minorHAnsi"/>
                <w:sz w:val="20"/>
                <w:szCs w:val="20"/>
              </w:rPr>
              <w:t>TD</w:t>
            </w:r>
            <w:r w:rsidRPr="00D04B6A">
              <w:rPr>
                <w:rFonts w:cstheme="minorHAnsi"/>
                <w:sz w:val="20"/>
                <w:szCs w:val="20"/>
              </w:rPr>
              <w:t>-1</w:t>
            </w:r>
          </w:p>
        </w:tc>
        <w:tc>
          <w:tcPr>
            <w:tcW w:w="3825" w:type="dxa"/>
            <w:shd w:val="clear" w:color="auto" w:fill="FFFFFF" w:themeFill="background1"/>
          </w:tcPr>
          <w:p w14:paraId="38C28DAA" w14:textId="77777777" w:rsidR="003E29EE" w:rsidRPr="00D04B6A" w:rsidRDefault="003E29EE" w:rsidP="003E29EE">
            <w:pPr>
              <w:widowControl w:val="0"/>
              <w:autoSpaceDE w:val="0"/>
              <w:autoSpaceDN w:val="0"/>
              <w:ind w:right="104"/>
              <w:rPr>
                <w:rFonts w:cs="Arial"/>
                <w:sz w:val="20"/>
                <w:szCs w:val="20"/>
              </w:rPr>
            </w:pPr>
            <w:r w:rsidRPr="00D04B6A">
              <w:rPr>
                <w:rFonts w:cs="Arial"/>
                <w:sz w:val="20"/>
                <w:szCs w:val="20"/>
              </w:rPr>
              <w:t>Contractor must provide implementation and operational staff to support the following functions:</w:t>
            </w:r>
          </w:p>
          <w:p w14:paraId="1AC19777" w14:textId="77777777" w:rsidR="003E29EE" w:rsidRPr="00D04B6A" w:rsidRDefault="003E29EE" w:rsidP="0063644D">
            <w:pPr>
              <w:widowControl w:val="0"/>
              <w:numPr>
                <w:ilvl w:val="0"/>
                <w:numId w:val="2"/>
              </w:numPr>
              <w:autoSpaceDE w:val="0"/>
              <w:autoSpaceDN w:val="0"/>
              <w:ind w:right="104"/>
              <w:rPr>
                <w:rFonts w:cs="Arial"/>
                <w:sz w:val="20"/>
                <w:szCs w:val="20"/>
              </w:rPr>
            </w:pPr>
            <w:r w:rsidRPr="00D04B6A">
              <w:rPr>
                <w:rFonts w:cs="Arial"/>
                <w:sz w:val="20"/>
                <w:szCs w:val="20"/>
              </w:rPr>
              <w:t>Project Management/Support (e.g. requirements, design, development, testing, implementation, etc.)</w:t>
            </w:r>
          </w:p>
          <w:p w14:paraId="0FDC6881" w14:textId="77777777" w:rsidR="003E29EE" w:rsidRPr="00D04B6A" w:rsidRDefault="003E29EE" w:rsidP="0063644D">
            <w:pPr>
              <w:widowControl w:val="0"/>
              <w:numPr>
                <w:ilvl w:val="0"/>
                <w:numId w:val="2"/>
              </w:numPr>
              <w:autoSpaceDE w:val="0"/>
              <w:autoSpaceDN w:val="0"/>
              <w:ind w:right="104"/>
              <w:rPr>
                <w:rFonts w:cs="Arial"/>
                <w:sz w:val="20"/>
                <w:szCs w:val="20"/>
              </w:rPr>
            </w:pPr>
            <w:r w:rsidRPr="00D04B6A">
              <w:rPr>
                <w:rFonts w:cs="Arial"/>
                <w:sz w:val="20"/>
                <w:szCs w:val="20"/>
              </w:rPr>
              <w:t>Development or Configuration Management / Coordination</w:t>
            </w:r>
          </w:p>
          <w:p w14:paraId="08BEAFD2" w14:textId="77777777" w:rsidR="003E29EE" w:rsidRPr="00D04B6A" w:rsidRDefault="003E29EE" w:rsidP="0063644D">
            <w:pPr>
              <w:widowControl w:val="0"/>
              <w:numPr>
                <w:ilvl w:val="0"/>
                <w:numId w:val="2"/>
              </w:numPr>
              <w:autoSpaceDE w:val="0"/>
              <w:autoSpaceDN w:val="0"/>
              <w:ind w:right="104"/>
              <w:rPr>
                <w:rFonts w:cs="Arial"/>
                <w:sz w:val="20"/>
                <w:szCs w:val="20"/>
              </w:rPr>
            </w:pPr>
            <w:r w:rsidRPr="00D04B6A">
              <w:rPr>
                <w:rFonts w:cs="Arial"/>
                <w:sz w:val="20"/>
                <w:szCs w:val="20"/>
              </w:rPr>
              <w:t xml:space="preserve">Testing </w:t>
            </w:r>
            <w:r w:rsidRPr="00D04B6A">
              <w:rPr>
                <w:rFonts w:cs="Arial"/>
                <w:sz w:val="20"/>
                <w:szCs w:val="20"/>
              </w:rPr>
              <w:lastRenderedPageBreak/>
              <w:t>Management/Coordination</w:t>
            </w:r>
          </w:p>
          <w:p w14:paraId="6989CFEF" w14:textId="77777777" w:rsidR="003E29EE" w:rsidRDefault="003E29EE" w:rsidP="0063644D">
            <w:pPr>
              <w:widowControl w:val="0"/>
              <w:numPr>
                <w:ilvl w:val="0"/>
                <w:numId w:val="2"/>
              </w:numPr>
              <w:autoSpaceDE w:val="0"/>
              <w:autoSpaceDN w:val="0"/>
              <w:ind w:right="104"/>
              <w:rPr>
                <w:rFonts w:cs="Arial"/>
                <w:sz w:val="20"/>
                <w:szCs w:val="20"/>
              </w:rPr>
            </w:pPr>
            <w:r w:rsidRPr="00D04B6A">
              <w:rPr>
                <w:rFonts w:cs="Arial"/>
                <w:sz w:val="20"/>
                <w:szCs w:val="20"/>
              </w:rPr>
              <w:t>Training Management/Coordination</w:t>
            </w:r>
          </w:p>
          <w:p w14:paraId="6F3C8DD9" w14:textId="59E9AC33" w:rsidR="003C21A3" w:rsidRPr="00D04B6A" w:rsidRDefault="003C21A3" w:rsidP="0063644D">
            <w:pPr>
              <w:widowControl w:val="0"/>
              <w:numPr>
                <w:ilvl w:val="0"/>
                <w:numId w:val="2"/>
              </w:numPr>
              <w:autoSpaceDE w:val="0"/>
              <w:autoSpaceDN w:val="0"/>
              <w:ind w:right="104"/>
              <w:rPr>
                <w:rFonts w:cs="Arial"/>
                <w:sz w:val="20"/>
                <w:szCs w:val="20"/>
              </w:rPr>
            </w:pPr>
            <w:r>
              <w:rPr>
                <w:rFonts w:cs="Arial"/>
                <w:sz w:val="20"/>
                <w:szCs w:val="20"/>
              </w:rPr>
              <w:t>Certification Management/Coordination</w:t>
            </w:r>
          </w:p>
        </w:tc>
        <w:tc>
          <w:tcPr>
            <w:tcW w:w="3825" w:type="dxa"/>
            <w:shd w:val="clear" w:color="auto" w:fill="auto"/>
          </w:tcPr>
          <w:p w14:paraId="011AC18F" w14:textId="62758DC7" w:rsidR="003E29EE" w:rsidRPr="00D04B6A" w:rsidRDefault="003E29EE" w:rsidP="003E29EE">
            <w:pPr>
              <w:rPr>
                <w:rFonts w:cstheme="minorHAnsi"/>
                <w:sz w:val="20"/>
                <w:szCs w:val="20"/>
              </w:rPr>
            </w:pPr>
            <w:r w:rsidRPr="00D04B6A">
              <w:rPr>
                <w:sz w:val="20"/>
                <w:szCs w:val="20"/>
              </w:rPr>
              <w:lastRenderedPageBreak/>
              <w:t>Contractor must provide the applicable implementation and operational staff to support the deliverables and work products included in the Contractor’s PWP for all projects executed under the Contract.</w:t>
            </w:r>
          </w:p>
        </w:tc>
        <w:tc>
          <w:tcPr>
            <w:tcW w:w="3415" w:type="dxa"/>
            <w:shd w:val="clear" w:color="auto" w:fill="auto"/>
          </w:tcPr>
          <w:p w14:paraId="7A804B02" w14:textId="71857E6C" w:rsidR="003E29EE" w:rsidRPr="00D04B6A" w:rsidRDefault="003E29EE" w:rsidP="003E29EE">
            <w:pPr>
              <w:rPr>
                <w:rFonts w:cstheme="minorHAnsi"/>
                <w:sz w:val="20"/>
                <w:szCs w:val="20"/>
              </w:rPr>
            </w:pPr>
            <w:r w:rsidRPr="00D04B6A">
              <w:rPr>
                <w:sz w:val="20"/>
                <w:szCs w:val="20"/>
              </w:rPr>
              <w:t xml:space="preserve">Not </w:t>
            </w:r>
            <w:proofErr w:type="spellStart"/>
            <w:r w:rsidRPr="00D04B6A">
              <w:rPr>
                <w:sz w:val="20"/>
                <w:szCs w:val="20"/>
              </w:rPr>
              <w:t>applicalbe</w:t>
            </w:r>
            <w:proofErr w:type="spellEnd"/>
          </w:p>
        </w:tc>
      </w:tr>
      <w:tr w:rsidR="00574C78" w:rsidRPr="00D04B6A" w14:paraId="1942387B" w14:textId="77777777" w:rsidTr="00383A90">
        <w:tc>
          <w:tcPr>
            <w:tcW w:w="1345" w:type="dxa"/>
            <w:vAlign w:val="center"/>
          </w:tcPr>
          <w:p w14:paraId="1CDC7BCD" w14:textId="77777777" w:rsidR="00574C78" w:rsidRPr="00D04B6A" w:rsidRDefault="00574C78"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51861793" w14:textId="3C2651A8" w:rsidR="00574C78" w:rsidRPr="00D04B6A" w:rsidRDefault="00574C78" w:rsidP="00383A90">
            <w:pPr>
              <w:jc w:val="center"/>
              <w:rPr>
                <w:rFonts w:cstheme="minorHAnsi"/>
                <w:sz w:val="20"/>
                <w:szCs w:val="20"/>
              </w:rPr>
            </w:pPr>
            <w:r w:rsidRPr="00D04B6A">
              <w:rPr>
                <w:rFonts w:cstheme="minorHAnsi"/>
                <w:sz w:val="20"/>
                <w:szCs w:val="20"/>
              </w:rPr>
              <w:t>S</w:t>
            </w:r>
            <w:r w:rsidR="000668A6">
              <w:rPr>
                <w:rFonts w:cstheme="minorHAnsi"/>
                <w:sz w:val="20"/>
                <w:szCs w:val="20"/>
              </w:rPr>
              <w:t>TD</w:t>
            </w:r>
            <w:r w:rsidRPr="00D04B6A">
              <w:rPr>
                <w:rFonts w:cstheme="minorHAnsi"/>
                <w:sz w:val="20"/>
                <w:szCs w:val="20"/>
              </w:rPr>
              <w:t>-</w:t>
            </w:r>
            <w:r w:rsidR="003E29EE" w:rsidRPr="00D04B6A">
              <w:rPr>
                <w:rFonts w:cstheme="minorHAnsi"/>
                <w:sz w:val="20"/>
                <w:szCs w:val="20"/>
              </w:rPr>
              <w:t>2</w:t>
            </w:r>
          </w:p>
        </w:tc>
        <w:tc>
          <w:tcPr>
            <w:tcW w:w="3825" w:type="dxa"/>
            <w:shd w:val="clear" w:color="auto" w:fill="FFFFFF" w:themeFill="background1"/>
          </w:tcPr>
          <w:p w14:paraId="53873090" w14:textId="77777777" w:rsidR="00574C78" w:rsidRPr="00D04B6A" w:rsidRDefault="00574C78" w:rsidP="00574C78">
            <w:pPr>
              <w:widowControl w:val="0"/>
              <w:autoSpaceDE w:val="0"/>
              <w:autoSpaceDN w:val="0"/>
              <w:ind w:right="104"/>
              <w:rPr>
                <w:rFonts w:cstheme="minorHAnsi"/>
                <w:sz w:val="20"/>
                <w:szCs w:val="20"/>
              </w:rPr>
            </w:pPr>
            <w:r w:rsidRPr="00D04B6A">
              <w:rPr>
                <w:rFonts w:cstheme="minorHAnsi"/>
                <w:sz w:val="20"/>
                <w:szCs w:val="20"/>
              </w:rPr>
              <w:t>Contractor must provide operational staff to support the following functions:</w:t>
            </w:r>
          </w:p>
          <w:p w14:paraId="045EF7EE" w14:textId="77777777" w:rsidR="00574C78" w:rsidRPr="00D04B6A" w:rsidRDefault="00574C78" w:rsidP="0063644D">
            <w:pPr>
              <w:widowControl w:val="0"/>
              <w:numPr>
                <w:ilvl w:val="0"/>
                <w:numId w:val="2"/>
              </w:numPr>
              <w:autoSpaceDE w:val="0"/>
              <w:autoSpaceDN w:val="0"/>
              <w:ind w:right="104"/>
              <w:rPr>
                <w:rFonts w:cstheme="minorHAnsi"/>
                <w:sz w:val="20"/>
                <w:szCs w:val="20"/>
              </w:rPr>
            </w:pPr>
            <w:r w:rsidRPr="00D04B6A">
              <w:rPr>
                <w:rFonts w:cstheme="minorHAnsi"/>
                <w:sz w:val="20"/>
                <w:szCs w:val="20"/>
              </w:rPr>
              <w:t>Multi-State Purchasing Pool</w:t>
            </w:r>
          </w:p>
          <w:p w14:paraId="4A5A235A" w14:textId="77777777" w:rsidR="00574C78" w:rsidRPr="00D04B6A" w:rsidRDefault="00574C78" w:rsidP="0063644D">
            <w:pPr>
              <w:widowControl w:val="0"/>
              <w:numPr>
                <w:ilvl w:val="0"/>
                <w:numId w:val="2"/>
              </w:numPr>
              <w:autoSpaceDE w:val="0"/>
              <w:autoSpaceDN w:val="0"/>
              <w:ind w:right="104"/>
              <w:rPr>
                <w:rFonts w:cstheme="minorHAnsi"/>
                <w:sz w:val="20"/>
                <w:szCs w:val="20"/>
              </w:rPr>
            </w:pPr>
            <w:r w:rsidRPr="00D04B6A">
              <w:rPr>
                <w:rFonts w:cstheme="minorHAnsi"/>
                <w:sz w:val="20"/>
                <w:szCs w:val="20"/>
              </w:rPr>
              <w:t>State Plan Amendments</w:t>
            </w:r>
          </w:p>
          <w:p w14:paraId="7F0B0EE1" w14:textId="77777777" w:rsidR="00574C78" w:rsidRPr="00D04B6A" w:rsidRDefault="00574C78" w:rsidP="0063644D">
            <w:pPr>
              <w:widowControl w:val="0"/>
              <w:numPr>
                <w:ilvl w:val="0"/>
                <w:numId w:val="2"/>
              </w:numPr>
              <w:autoSpaceDE w:val="0"/>
              <w:autoSpaceDN w:val="0"/>
              <w:ind w:right="104"/>
              <w:rPr>
                <w:rFonts w:cstheme="minorHAnsi"/>
                <w:sz w:val="20"/>
                <w:szCs w:val="20"/>
              </w:rPr>
            </w:pPr>
            <w:r w:rsidRPr="00D04B6A">
              <w:rPr>
                <w:rFonts w:cstheme="minorHAnsi"/>
                <w:sz w:val="20"/>
                <w:szCs w:val="20"/>
              </w:rPr>
              <w:t>Pharmacy and Therapeutics Committee</w:t>
            </w:r>
          </w:p>
          <w:p w14:paraId="6646D01D" w14:textId="77777777" w:rsidR="00574C78" w:rsidRPr="00D04B6A" w:rsidRDefault="00574C78" w:rsidP="0063644D">
            <w:pPr>
              <w:widowControl w:val="0"/>
              <w:numPr>
                <w:ilvl w:val="0"/>
                <w:numId w:val="2"/>
              </w:numPr>
              <w:autoSpaceDE w:val="0"/>
              <w:autoSpaceDN w:val="0"/>
              <w:ind w:right="104"/>
              <w:rPr>
                <w:rFonts w:cstheme="minorHAnsi"/>
                <w:sz w:val="20"/>
                <w:szCs w:val="20"/>
              </w:rPr>
            </w:pPr>
            <w:r w:rsidRPr="00D04B6A">
              <w:rPr>
                <w:rFonts w:cstheme="minorHAnsi"/>
                <w:sz w:val="20"/>
                <w:szCs w:val="20"/>
              </w:rPr>
              <w:t xml:space="preserve">Preferred Drug List </w:t>
            </w:r>
          </w:p>
          <w:p w14:paraId="45AAC479" w14:textId="77777777" w:rsidR="00574C78" w:rsidRPr="00D04B6A" w:rsidRDefault="00574C78" w:rsidP="0063644D">
            <w:pPr>
              <w:widowControl w:val="0"/>
              <w:numPr>
                <w:ilvl w:val="0"/>
                <w:numId w:val="2"/>
              </w:numPr>
              <w:autoSpaceDE w:val="0"/>
              <w:autoSpaceDN w:val="0"/>
              <w:ind w:right="104"/>
              <w:rPr>
                <w:rFonts w:cstheme="minorHAnsi"/>
                <w:sz w:val="20"/>
                <w:szCs w:val="20"/>
              </w:rPr>
            </w:pPr>
            <w:r w:rsidRPr="00D04B6A">
              <w:rPr>
                <w:rFonts w:cstheme="minorHAnsi"/>
                <w:sz w:val="20"/>
                <w:szCs w:val="20"/>
              </w:rPr>
              <w:t>Supplemental Rebate Administration</w:t>
            </w:r>
          </w:p>
          <w:p w14:paraId="43402AED" w14:textId="77777777" w:rsidR="00574C78" w:rsidRPr="00D04B6A" w:rsidRDefault="00574C78" w:rsidP="0063644D">
            <w:pPr>
              <w:widowControl w:val="0"/>
              <w:numPr>
                <w:ilvl w:val="0"/>
                <w:numId w:val="2"/>
              </w:numPr>
              <w:autoSpaceDE w:val="0"/>
              <w:autoSpaceDN w:val="0"/>
              <w:ind w:right="104"/>
              <w:rPr>
                <w:rFonts w:cstheme="minorHAnsi"/>
                <w:sz w:val="20"/>
                <w:szCs w:val="20"/>
              </w:rPr>
            </w:pPr>
            <w:r w:rsidRPr="00D04B6A">
              <w:rPr>
                <w:rFonts w:cstheme="minorHAnsi"/>
                <w:sz w:val="20"/>
                <w:szCs w:val="20"/>
              </w:rPr>
              <w:t>Prior Authorization</w:t>
            </w:r>
          </w:p>
          <w:p w14:paraId="0FBB9F31" w14:textId="77777777" w:rsidR="00574C78" w:rsidRPr="00D04B6A" w:rsidRDefault="00574C78" w:rsidP="0063644D">
            <w:pPr>
              <w:widowControl w:val="0"/>
              <w:numPr>
                <w:ilvl w:val="0"/>
                <w:numId w:val="2"/>
              </w:numPr>
              <w:autoSpaceDE w:val="0"/>
              <w:autoSpaceDN w:val="0"/>
              <w:ind w:right="104"/>
              <w:rPr>
                <w:rFonts w:cstheme="minorHAnsi"/>
                <w:sz w:val="20"/>
                <w:szCs w:val="20"/>
              </w:rPr>
            </w:pPr>
            <w:r w:rsidRPr="00D04B6A">
              <w:rPr>
                <w:rFonts w:cstheme="minorHAnsi"/>
                <w:sz w:val="20"/>
                <w:szCs w:val="20"/>
              </w:rPr>
              <w:t>Medical Supply Program</w:t>
            </w:r>
          </w:p>
          <w:p w14:paraId="48761440" w14:textId="77777777" w:rsidR="00574C78" w:rsidRPr="00D04B6A" w:rsidRDefault="00574C78" w:rsidP="0063644D">
            <w:pPr>
              <w:widowControl w:val="0"/>
              <w:numPr>
                <w:ilvl w:val="0"/>
                <w:numId w:val="2"/>
              </w:numPr>
              <w:autoSpaceDE w:val="0"/>
              <w:autoSpaceDN w:val="0"/>
              <w:ind w:right="104"/>
              <w:rPr>
                <w:rFonts w:cstheme="minorHAnsi"/>
                <w:sz w:val="20"/>
                <w:szCs w:val="20"/>
              </w:rPr>
            </w:pPr>
            <w:r w:rsidRPr="00D04B6A">
              <w:rPr>
                <w:rFonts w:cstheme="minorHAnsi"/>
                <w:sz w:val="20"/>
                <w:szCs w:val="20"/>
              </w:rPr>
              <w:t>Reporting</w:t>
            </w:r>
          </w:p>
          <w:p w14:paraId="204353C5" w14:textId="4B9C5BAF" w:rsidR="00574C78" w:rsidRPr="00D04B6A" w:rsidRDefault="00574C78" w:rsidP="0063644D">
            <w:pPr>
              <w:widowControl w:val="0"/>
              <w:numPr>
                <w:ilvl w:val="0"/>
                <w:numId w:val="2"/>
              </w:numPr>
              <w:autoSpaceDE w:val="0"/>
              <w:autoSpaceDN w:val="0"/>
              <w:ind w:right="104"/>
              <w:rPr>
                <w:rFonts w:cstheme="minorHAnsi"/>
                <w:sz w:val="20"/>
                <w:szCs w:val="20"/>
              </w:rPr>
            </w:pPr>
            <w:r w:rsidRPr="00D04B6A">
              <w:rPr>
                <w:rFonts w:cstheme="minorHAnsi"/>
                <w:sz w:val="20"/>
                <w:szCs w:val="20"/>
              </w:rPr>
              <w:t>System Maintenance</w:t>
            </w:r>
          </w:p>
        </w:tc>
        <w:tc>
          <w:tcPr>
            <w:tcW w:w="3825" w:type="dxa"/>
            <w:shd w:val="clear" w:color="auto" w:fill="auto"/>
          </w:tcPr>
          <w:p w14:paraId="51F17F96" w14:textId="69D0E903" w:rsidR="00574C78" w:rsidRPr="00D04B6A" w:rsidRDefault="00574C78" w:rsidP="00574C78">
            <w:pPr>
              <w:rPr>
                <w:rFonts w:cstheme="minorHAnsi"/>
                <w:sz w:val="20"/>
                <w:szCs w:val="20"/>
              </w:rPr>
            </w:pPr>
            <w:r w:rsidRPr="00D04B6A">
              <w:rPr>
                <w:rFonts w:cstheme="minorHAnsi"/>
                <w:sz w:val="20"/>
                <w:szCs w:val="20"/>
              </w:rPr>
              <w:t>Contractor must provide trained staff thirty (30) calendar days prior the Go Live date. Replacement of Key Personnel will take place within thirty (30) calendar days.</w:t>
            </w:r>
          </w:p>
        </w:tc>
        <w:tc>
          <w:tcPr>
            <w:tcW w:w="3415" w:type="dxa"/>
            <w:shd w:val="clear" w:color="auto" w:fill="auto"/>
          </w:tcPr>
          <w:p w14:paraId="38B88139" w14:textId="74917F73" w:rsidR="00574C78" w:rsidRPr="00D04B6A" w:rsidRDefault="00574C78" w:rsidP="00574C78">
            <w:pPr>
              <w:rPr>
                <w:rFonts w:cstheme="minorHAnsi"/>
                <w:sz w:val="20"/>
                <w:szCs w:val="20"/>
              </w:rPr>
            </w:pPr>
            <w:r w:rsidRPr="00D04B6A">
              <w:rPr>
                <w:rFonts w:cstheme="minorHAnsi"/>
                <w:sz w:val="20"/>
                <w:szCs w:val="20"/>
              </w:rPr>
              <w:t>DHHS may assess up to $</w:t>
            </w:r>
            <w:r w:rsidR="00782032" w:rsidRPr="00D04B6A">
              <w:rPr>
                <w:rFonts w:cstheme="minorHAnsi"/>
                <w:sz w:val="20"/>
                <w:szCs w:val="20"/>
              </w:rPr>
              <w:t>1,000</w:t>
            </w:r>
            <w:r w:rsidRPr="00D04B6A">
              <w:rPr>
                <w:rFonts w:cstheme="minorHAnsi"/>
                <w:sz w:val="20"/>
                <w:szCs w:val="20"/>
              </w:rPr>
              <w:t xml:space="preserve"> per Business Day for each Business Day beyond the thirty (30) calendar days allowed for replacement of Key Personnel.</w:t>
            </w:r>
          </w:p>
        </w:tc>
      </w:tr>
      <w:tr w:rsidR="0063644D" w:rsidRPr="00D04B6A" w14:paraId="1CD86A64" w14:textId="77777777" w:rsidTr="00383A90">
        <w:tc>
          <w:tcPr>
            <w:tcW w:w="1345" w:type="dxa"/>
            <w:vAlign w:val="center"/>
          </w:tcPr>
          <w:p w14:paraId="62CB7D4B" w14:textId="77777777" w:rsidR="0063644D" w:rsidRPr="00D04B6A" w:rsidRDefault="0063644D"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3392A04E" w14:textId="77777777" w:rsidR="0063644D" w:rsidRPr="00D04B6A" w:rsidRDefault="0063644D" w:rsidP="00383A90">
            <w:pPr>
              <w:jc w:val="center"/>
              <w:rPr>
                <w:rFonts w:cstheme="minorHAnsi"/>
                <w:sz w:val="20"/>
                <w:szCs w:val="20"/>
              </w:rPr>
            </w:pPr>
            <w:r>
              <w:rPr>
                <w:rFonts w:cstheme="minorHAnsi"/>
                <w:sz w:val="20"/>
                <w:szCs w:val="20"/>
              </w:rPr>
              <w:t>STD-4</w:t>
            </w:r>
          </w:p>
        </w:tc>
        <w:tc>
          <w:tcPr>
            <w:tcW w:w="3825" w:type="dxa"/>
          </w:tcPr>
          <w:p w14:paraId="1B1CA60E" w14:textId="77777777" w:rsidR="0063644D" w:rsidRPr="00D04B6A" w:rsidRDefault="0063644D" w:rsidP="003C3526">
            <w:pPr>
              <w:rPr>
                <w:rFonts w:cs="Arial"/>
                <w:sz w:val="20"/>
                <w:szCs w:val="20"/>
              </w:rPr>
            </w:pPr>
            <w:r w:rsidRPr="00D04B6A">
              <w:rPr>
                <w:rFonts w:cs="Arial"/>
                <w:sz w:val="20"/>
                <w:szCs w:val="20"/>
              </w:rPr>
              <w:t xml:space="preserve">Contractor must provide a draft Training Plan with the proposal. A final detailed Training Plan must be developed, </w:t>
            </w:r>
            <w:proofErr w:type="gramStart"/>
            <w:r w:rsidRPr="00D04B6A">
              <w:rPr>
                <w:rFonts w:cs="Arial"/>
                <w:sz w:val="20"/>
                <w:szCs w:val="20"/>
              </w:rPr>
              <w:t>reviewed</w:t>
            </w:r>
            <w:proofErr w:type="gramEnd"/>
            <w:r w:rsidRPr="00D04B6A">
              <w:rPr>
                <w:rFonts w:cs="Arial"/>
                <w:sz w:val="20"/>
                <w:szCs w:val="20"/>
              </w:rPr>
              <w:t xml:space="preserve"> and approved by DHHS within 45 calendar days of the contract start date. The approved Training Plan must address the following topics for training activities:</w:t>
            </w:r>
          </w:p>
          <w:p w14:paraId="351B3922" w14:textId="77777777" w:rsidR="0063644D" w:rsidRPr="00D04B6A" w:rsidRDefault="0063644D" w:rsidP="0063644D">
            <w:pPr>
              <w:numPr>
                <w:ilvl w:val="0"/>
                <w:numId w:val="10"/>
              </w:numPr>
              <w:spacing w:after="160" w:line="259" w:lineRule="auto"/>
              <w:contextualSpacing/>
              <w:rPr>
                <w:rFonts w:cs="Arial"/>
                <w:sz w:val="20"/>
                <w:szCs w:val="20"/>
              </w:rPr>
            </w:pPr>
            <w:r w:rsidRPr="00D04B6A">
              <w:rPr>
                <w:rFonts w:cs="Arial"/>
                <w:sz w:val="20"/>
                <w:szCs w:val="20"/>
              </w:rPr>
              <w:t>Approach and scope (including all audience groups</w:t>
            </w:r>
            <w:proofErr w:type="gramStart"/>
            <w:r w:rsidRPr="00D04B6A">
              <w:rPr>
                <w:rFonts w:cs="Arial"/>
                <w:sz w:val="20"/>
                <w:szCs w:val="20"/>
              </w:rPr>
              <w:t>);</w:t>
            </w:r>
            <w:proofErr w:type="gramEnd"/>
          </w:p>
          <w:p w14:paraId="706BA337" w14:textId="77777777" w:rsidR="0063644D" w:rsidRPr="00D04B6A" w:rsidRDefault="0063644D" w:rsidP="0063644D">
            <w:pPr>
              <w:numPr>
                <w:ilvl w:val="0"/>
                <w:numId w:val="10"/>
              </w:numPr>
              <w:spacing w:after="160" w:line="259" w:lineRule="auto"/>
              <w:contextualSpacing/>
              <w:rPr>
                <w:rFonts w:cs="Arial"/>
                <w:sz w:val="20"/>
                <w:szCs w:val="20"/>
              </w:rPr>
            </w:pPr>
            <w:r w:rsidRPr="00D04B6A">
              <w:rPr>
                <w:rFonts w:cs="Arial"/>
                <w:sz w:val="20"/>
                <w:szCs w:val="20"/>
              </w:rPr>
              <w:t>Training activity, schedule, duration, types (i.e., in person, online, pre-recorded, real time, interactive, etc.), locations, for various stakeholder groups (</w:t>
            </w:r>
            <w:proofErr w:type="gramStart"/>
            <w:r w:rsidRPr="00D04B6A">
              <w:rPr>
                <w:rFonts w:cs="Arial"/>
                <w:sz w:val="20"/>
                <w:szCs w:val="20"/>
              </w:rPr>
              <w:t>e.g.</w:t>
            </w:r>
            <w:proofErr w:type="gramEnd"/>
            <w:r w:rsidRPr="00D04B6A">
              <w:rPr>
                <w:rFonts w:cs="Arial"/>
                <w:sz w:val="20"/>
                <w:szCs w:val="20"/>
              </w:rPr>
              <w:t xml:space="preserve"> state staff, labelers, providers, etc.) by task;</w:t>
            </w:r>
          </w:p>
          <w:p w14:paraId="6C617B53" w14:textId="77777777" w:rsidR="0063644D" w:rsidRPr="00D04B6A" w:rsidRDefault="0063644D" w:rsidP="0063644D">
            <w:pPr>
              <w:numPr>
                <w:ilvl w:val="0"/>
                <w:numId w:val="10"/>
              </w:numPr>
              <w:spacing w:after="160" w:line="259" w:lineRule="auto"/>
              <w:contextualSpacing/>
              <w:rPr>
                <w:rFonts w:cs="Arial"/>
                <w:sz w:val="20"/>
                <w:szCs w:val="20"/>
              </w:rPr>
            </w:pPr>
            <w:r w:rsidRPr="00D04B6A">
              <w:rPr>
                <w:rFonts w:cs="Arial"/>
                <w:sz w:val="20"/>
                <w:szCs w:val="20"/>
              </w:rPr>
              <w:t xml:space="preserve">Assurances for providing timely, appropriate training activities for all </w:t>
            </w:r>
            <w:proofErr w:type="gramStart"/>
            <w:r w:rsidRPr="00D04B6A">
              <w:rPr>
                <w:rFonts w:cs="Arial"/>
                <w:sz w:val="20"/>
                <w:szCs w:val="20"/>
              </w:rPr>
              <w:t>stakeholders;</w:t>
            </w:r>
            <w:proofErr w:type="gramEnd"/>
          </w:p>
          <w:p w14:paraId="72C51337" w14:textId="77777777" w:rsidR="0063644D" w:rsidRPr="00D04B6A" w:rsidRDefault="0063644D" w:rsidP="0063644D">
            <w:pPr>
              <w:numPr>
                <w:ilvl w:val="0"/>
                <w:numId w:val="10"/>
              </w:numPr>
              <w:spacing w:after="160" w:line="259" w:lineRule="auto"/>
              <w:contextualSpacing/>
              <w:rPr>
                <w:rFonts w:cs="Arial"/>
                <w:sz w:val="20"/>
                <w:szCs w:val="20"/>
              </w:rPr>
            </w:pPr>
            <w:r w:rsidRPr="00D04B6A">
              <w:rPr>
                <w:rFonts w:cs="Arial"/>
                <w:sz w:val="20"/>
                <w:szCs w:val="20"/>
              </w:rPr>
              <w:t xml:space="preserve">Roles and responsibilities for all stakeholder </w:t>
            </w:r>
            <w:proofErr w:type="gramStart"/>
            <w:r w:rsidRPr="00D04B6A">
              <w:rPr>
                <w:rFonts w:cs="Arial"/>
                <w:sz w:val="20"/>
                <w:szCs w:val="20"/>
              </w:rPr>
              <w:t>types;</w:t>
            </w:r>
            <w:proofErr w:type="gramEnd"/>
          </w:p>
          <w:p w14:paraId="0D7F0CC2" w14:textId="77777777" w:rsidR="0063644D" w:rsidRPr="00D04B6A" w:rsidRDefault="0063644D" w:rsidP="0063644D">
            <w:pPr>
              <w:numPr>
                <w:ilvl w:val="0"/>
                <w:numId w:val="10"/>
              </w:numPr>
              <w:spacing w:after="160" w:line="259" w:lineRule="auto"/>
              <w:contextualSpacing/>
              <w:rPr>
                <w:rFonts w:cs="Arial"/>
                <w:sz w:val="20"/>
                <w:szCs w:val="20"/>
              </w:rPr>
            </w:pPr>
            <w:r w:rsidRPr="00D04B6A">
              <w:rPr>
                <w:rFonts w:cs="Arial"/>
                <w:sz w:val="20"/>
                <w:szCs w:val="20"/>
              </w:rPr>
              <w:lastRenderedPageBreak/>
              <w:t xml:space="preserve">Training to support the initial implementation of </w:t>
            </w:r>
            <w:proofErr w:type="gramStart"/>
            <w:r w:rsidRPr="00D04B6A">
              <w:rPr>
                <w:rFonts w:cs="Arial"/>
                <w:sz w:val="20"/>
                <w:szCs w:val="20"/>
              </w:rPr>
              <w:t>solution;</w:t>
            </w:r>
            <w:proofErr w:type="gramEnd"/>
          </w:p>
          <w:p w14:paraId="5E1937FB" w14:textId="77777777" w:rsidR="0063644D" w:rsidRPr="00D04B6A" w:rsidRDefault="0063644D" w:rsidP="0063644D">
            <w:pPr>
              <w:numPr>
                <w:ilvl w:val="0"/>
                <w:numId w:val="10"/>
              </w:numPr>
              <w:spacing w:after="160" w:line="259" w:lineRule="auto"/>
              <w:contextualSpacing/>
              <w:rPr>
                <w:rFonts w:cs="Arial"/>
                <w:sz w:val="20"/>
                <w:szCs w:val="20"/>
              </w:rPr>
            </w:pPr>
            <w:r w:rsidRPr="00D04B6A">
              <w:rPr>
                <w:rFonts w:cs="Arial"/>
                <w:sz w:val="20"/>
                <w:szCs w:val="20"/>
              </w:rPr>
              <w:t xml:space="preserve">Post implementation training activities and frequency throughout the life of the </w:t>
            </w:r>
            <w:proofErr w:type="gramStart"/>
            <w:r w:rsidRPr="00D04B6A">
              <w:rPr>
                <w:rFonts w:cs="Arial"/>
                <w:sz w:val="20"/>
                <w:szCs w:val="20"/>
              </w:rPr>
              <w:t>contract;</w:t>
            </w:r>
            <w:proofErr w:type="gramEnd"/>
          </w:p>
          <w:p w14:paraId="0885794B" w14:textId="77777777" w:rsidR="0063644D" w:rsidRDefault="0063644D" w:rsidP="0063644D">
            <w:pPr>
              <w:numPr>
                <w:ilvl w:val="0"/>
                <w:numId w:val="10"/>
              </w:numPr>
              <w:spacing w:after="160" w:line="259" w:lineRule="auto"/>
              <w:contextualSpacing/>
              <w:rPr>
                <w:rFonts w:cs="Arial"/>
                <w:sz w:val="20"/>
                <w:szCs w:val="20"/>
              </w:rPr>
            </w:pPr>
            <w:r w:rsidRPr="00D04B6A">
              <w:rPr>
                <w:rFonts w:cs="Arial"/>
                <w:sz w:val="20"/>
                <w:szCs w:val="20"/>
              </w:rPr>
              <w:t>Languages that training will be provided in and basis for verifying accuracy of all translations; and</w:t>
            </w:r>
          </w:p>
          <w:p w14:paraId="038AF550" w14:textId="77777777" w:rsidR="0063644D" w:rsidRPr="0063644D" w:rsidRDefault="0063644D" w:rsidP="0063644D">
            <w:pPr>
              <w:numPr>
                <w:ilvl w:val="0"/>
                <w:numId w:val="10"/>
              </w:numPr>
              <w:spacing w:after="160" w:line="259" w:lineRule="auto"/>
              <w:contextualSpacing/>
              <w:rPr>
                <w:rFonts w:cs="Arial"/>
                <w:sz w:val="20"/>
                <w:szCs w:val="20"/>
              </w:rPr>
            </w:pPr>
            <w:r w:rsidRPr="0063644D">
              <w:rPr>
                <w:rFonts w:cs="Arial"/>
                <w:sz w:val="20"/>
                <w:szCs w:val="20"/>
              </w:rPr>
              <w:t>Identification of standardized and ad hoc training materials.</w:t>
            </w:r>
          </w:p>
        </w:tc>
        <w:tc>
          <w:tcPr>
            <w:tcW w:w="3825" w:type="dxa"/>
          </w:tcPr>
          <w:p w14:paraId="04F1A0FC" w14:textId="77777777" w:rsidR="0063644D" w:rsidRPr="00D04B6A" w:rsidRDefault="0063644D" w:rsidP="003C3526">
            <w:pPr>
              <w:rPr>
                <w:rFonts w:cstheme="minorHAnsi"/>
                <w:sz w:val="20"/>
                <w:szCs w:val="20"/>
              </w:rPr>
            </w:pPr>
            <w:r w:rsidRPr="00D04B6A">
              <w:rPr>
                <w:rFonts w:cstheme="minorHAnsi"/>
                <w:sz w:val="20"/>
                <w:szCs w:val="20"/>
              </w:rPr>
              <w:lastRenderedPageBreak/>
              <w:t>Same as requirement.</w:t>
            </w:r>
          </w:p>
        </w:tc>
        <w:tc>
          <w:tcPr>
            <w:tcW w:w="3415" w:type="dxa"/>
          </w:tcPr>
          <w:p w14:paraId="44B98963" w14:textId="77777777" w:rsidR="0063644D" w:rsidRPr="00D04B6A" w:rsidRDefault="0063644D" w:rsidP="003C3526">
            <w:pPr>
              <w:rPr>
                <w:rFonts w:cstheme="minorHAnsi"/>
                <w:sz w:val="20"/>
                <w:szCs w:val="20"/>
              </w:rPr>
            </w:pPr>
            <w:r w:rsidRPr="00D04B6A">
              <w:rPr>
                <w:rFonts w:cstheme="minorHAnsi"/>
                <w:sz w:val="20"/>
                <w:szCs w:val="20"/>
              </w:rPr>
              <w:t>Not applicable</w:t>
            </w:r>
          </w:p>
        </w:tc>
      </w:tr>
      <w:tr w:rsidR="0063644D" w:rsidRPr="00D04B6A" w14:paraId="5177F762" w14:textId="77777777" w:rsidTr="00383A90">
        <w:tc>
          <w:tcPr>
            <w:tcW w:w="1345" w:type="dxa"/>
            <w:vAlign w:val="center"/>
          </w:tcPr>
          <w:p w14:paraId="3576467C" w14:textId="77777777" w:rsidR="0063644D" w:rsidRPr="00D04B6A" w:rsidRDefault="0063644D"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157AD9D1" w14:textId="77777777" w:rsidR="0063644D" w:rsidRPr="00D04B6A" w:rsidRDefault="0063644D" w:rsidP="00383A90">
            <w:pPr>
              <w:jc w:val="center"/>
              <w:rPr>
                <w:rFonts w:cstheme="minorHAnsi"/>
                <w:sz w:val="20"/>
                <w:szCs w:val="20"/>
              </w:rPr>
            </w:pPr>
            <w:r>
              <w:rPr>
                <w:rFonts w:cstheme="minorHAnsi"/>
                <w:sz w:val="20"/>
                <w:szCs w:val="20"/>
              </w:rPr>
              <w:t>STD-7</w:t>
            </w:r>
          </w:p>
        </w:tc>
        <w:tc>
          <w:tcPr>
            <w:tcW w:w="3825" w:type="dxa"/>
          </w:tcPr>
          <w:p w14:paraId="2502E771" w14:textId="77777777" w:rsidR="0063644D" w:rsidRPr="00D04B6A" w:rsidRDefault="0063644D" w:rsidP="003C3526">
            <w:pPr>
              <w:rPr>
                <w:rFonts w:cstheme="minorHAnsi"/>
                <w:sz w:val="20"/>
                <w:szCs w:val="20"/>
              </w:rPr>
            </w:pPr>
            <w:r w:rsidRPr="00D04B6A">
              <w:rPr>
                <w:rFonts w:cstheme="minorHAnsi"/>
                <w:sz w:val="20"/>
                <w:szCs w:val="20"/>
              </w:rPr>
              <w:t>Contractor must provide Training Plan updates on the following basis:</w:t>
            </w:r>
          </w:p>
          <w:p w14:paraId="7B759C95" w14:textId="77777777" w:rsidR="0063644D" w:rsidRPr="00D04B6A" w:rsidRDefault="0063644D" w:rsidP="0063644D">
            <w:pPr>
              <w:numPr>
                <w:ilvl w:val="0"/>
                <w:numId w:val="11"/>
              </w:numPr>
              <w:rPr>
                <w:rFonts w:cstheme="minorHAnsi"/>
                <w:sz w:val="20"/>
                <w:szCs w:val="20"/>
              </w:rPr>
            </w:pPr>
            <w:r w:rsidRPr="00D04B6A">
              <w:rPr>
                <w:rFonts w:cstheme="minorHAnsi"/>
                <w:sz w:val="20"/>
                <w:szCs w:val="20"/>
              </w:rPr>
              <w:t xml:space="preserve">Prior to the scheduled pre-solution Implementation </w:t>
            </w:r>
            <w:proofErr w:type="gramStart"/>
            <w:r w:rsidRPr="00D04B6A">
              <w:rPr>
                <w:rFonts w:cstheme="minorHAnsi"/>
                <w:sz w:val="20"/>
                <w:szCs w:val="20"/>
              </w:rPr>
              <w:t>training;</w:t>
            </w:r>
            <w:proofErr w:type="gramEnd"/>
          </w:p>
          <w:p w14:paraId="6A050BB8" w14:textId="77777777" w:rsidR="0063644D" w:rsidRPr="00D04B6A" w:rsidRDefault="0063644D" w:rsidP="0063644D">
            <w:pPr>
              <w:numPr>
                <w:ilvl w:val="0"/>
                <w:numId w:val="11"/>
              </w:numPr>
              <w:rPr>
                <w:rFonts w:cstheme="minorHAnsi"/>
                <w:sz w:val="20"/>
                <w:szCs w:val="20"/>
              </w:rPr>
            </w:pPr>
            <w:r w:rsidRPr="00D04B6A">
              <w:rPr>
                <w:rFonts w:cstheme="minorHAnsi"/>
                <w:sz w:val="20"/>
                <w:szCs w:val="20"/>
              </w:rPr>
              <w:t>Each time a solution change or upgrade is implemented. The updated and DHHS approved plan must be distributed to solution users prior to the implementation of the system change or upgrade; and</w:t>
            </w:r>
          </w:p>
          <w:p w14:paraId="5E9F7AF7" w14:textId="77777777" w:rsidR="0063644D" w:rsidRPr="00D04B6A" w:rsidRDefault="0063644D" w:rsidP="0063644D">
            <w:pPr>
              <w:pStyle w:val="Level2Body"/>
              <w:numPr>
                <w:ilvl w:val="0"/>
                <w:numId w:val="11"/>
              </w:numPr>
              <w:jc w:val="left"/>
              <w:rPr>
                <w:rFonts w:asciiTheme="minorHAnsi" w:hAnsiTheme="minorHAnsi" w:cstheme="minorHAnsi"/>
                <w:color w:val="auto"/>
                <w:sz w:val="20"/>
                <w:szCs w:val="20"/>
              </w:rPr>
            </w:pPr>
            <w:r w:rsidRPr="00D04B6A">
              <w:rPr>
                <w:rFonts w:asciiTheme="minorHAnsi" w:hAnsiTheme="minorHAnsi" w:cstheme="minorHAnsi"/>
                <w:sz w:val="20"/>
                <w:szCs w:val="20"/>
              </w:rPr>
              <w:t>A complete review and update must be performed on an annual basis within thirty (30) days of the start of each contract year. The annually updated, DHHS-approved plan must be distributed or made available to all solution users.</w:t>
            </w:r>
          </w:p>
        </w:tc>
        <w:tc>
          <w:tcPr>
            <w:tcW w:w="3825" w:type="dxa"/>
          </w:tcPr>
          <w:p w14:paraId="273D4FDE" w14:textId="77777777" w:rsidR="0063644D" w:rsidRPr="00D04B6A" w:rsidRDefault="0063644D" w:rsidP="003C3526">
            <w:pPr>
              <w:rPr>
                <w:rFonts w:cstheme="minorHAnsi"/>
                <w:sz w:val="20"/>
                <w:szCs w:val="20"/>
              </w:rPr>
            </w:pPr>
            <w:r w:rsidRPr="00D04B6A">
              <w:rPr>
                <w:rFonts w:cstheme="minorHAnsi"/>
                <w:sz w:val="20"/>
                <w:szCs w:val="20"/>
              </w:rPr>
              <w:t>Same as requirement.</w:t>
            </w:r>
          </w:p>
        </w:tc>
        <w:tc>
          <w:tcPr>
            <w:tcW w:w="3415" w:type="dxa"/>
          </w:tcPr>
          <w:p w14:paraId="762DADF8" w14:textId="77777777" w:rsidR="0063644D" w:rsidRPr="00D04B6A" w:rsidRDefault="0063644D" w:rsidP="003C3526">
            <w:pPr>
              <w:rPr>
                <w:rFonts w:cstheme="minorHAnsi"/>
                <w:sz w:val="20"/>
                <w:szCs w:val="20"/>
              </w:rPr>
            </w:pPr>
            <w:r w:rsidRPr="00D04B6A">
              <w:rPr>
                <w:rFonts w:cstheme="minorHAnsi"/>
                <w:sz w:val="20"/>
                <w:szCs w:val="20"/>
              </w:rPr>
              <w:t>Not applicable</w:t>
            </w:r>
          </w:p>
        </w:tc>
      </w:tr>
      <w:tr w:rsidR="0063644D" w:rsidRPr="00D04B6A" w14:paraId="59B44142" w14:textId="77777777" w:rsidTr="00383A90">
        <w:tc>
          <w:tcPr>
            <w:tcW w:w="1345" w:type="dxa"/>
            <w:vAlign w:val="center"/>
          </w:tcPr>
          <w:p w14:paraId="025A40D9" w14:textId="77777777" w:rsidR="0063644D" w:rsidRPr="00D04B6A" w:rsidRDefault="0063644D"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5B767AEE" w14:textId="77777777" w:rsidR="0063644D" w:rsidRPr="00D04B6A" w:rsidRDefault="0063644D" w:rsidP="00383A90">
            <w:pPr>
              <w:jc w:val="center"/>
              <w:rPr>
                <w:rFonts w:cstheme="minorHAnsi"/>
                <w:sz w:val="20"/>
                <w:szCs w:val="20"/>
              </w:rPr>
            </w:pPr>
            <w:r>
              <w:rPr>
                <w:rFonts w:cstheme="minorHAnsi"/>
                <w:sz w:val="20"/>
                <w:szCs w:val="20"/>
              </w:rPr>
              <w:t>STD-8</w:t>
            </w:r>
          </w:p>
        </w:tc>
        <w:tc>
          <w:tcPr>
            <w:tcW w:w="3825" w:type="dxa"/>
          </w:tcPr>
          <w:p w14:paraId="6B56DBD8" w14:textId="77777777" w:rsidR="0063644D" w:rsidRPr="00D04B6A" w:rsidRDefault="0063644D" w:rsidP="003C3526">
            <w:pPr>
              <w:rPr>
                <w:rFonts w:cs="Arial"/>
                <w:sz w:val="20"/>
                <w:szCs w:val="20"/>
              </w:rPr>
            </w:pPr>
            <w:r w:rsidRPr="00D04B6A">
              <w:rPr>
                <w:rFonts w:cs="Arial"/>
                <w:sz w:val="20"/>
                <w:szCs w:val="20"/>
              </w:rPr>
              <w:t>Contractor must perform updates to standardized training and communication materials. Updated materials must be reviewed and approved by DHHS on the following basis:</w:t>
            </w:r>
          </w:p>
          <w:p w14:paraId="7E3CE713" w14:textId="77777777" w:rsidR="0063644D" w:rsidRPr="00D04B6A" w:rsidRDefault="0063644D" w:rsidP="0063644D">
            <w:pPr>
              <w:numPr>
                <w:ilvl w:val="0"/>
                <w:numId w:val="12"/>
              </w:numPr>
              <w:spacing w:after="160" w:line="259" w:lineRule="auto"/>
              <w:contextualSpacing/>
              <w:rPr>
                <w:rFonts w:cs="Arial"/>
                <w:sz w:val="20"/>
                <w:szCs w:val="20"/>
              </w:rPr>
            </w:pPr>
            <w:r w:rsidRPr="00D04B6A">
              <w:rPr>
                <w:rFonts w:cs="Arial"/>
                <w:sz w:val="20"/>
                <w:szCs w:val="20"/>
              </w:rPr>
              <w:t xml:space="preserve">At a minimum, on an annual basis in accordance with the training schedule; and </w:t>
            </w:r>
          </w:p>
          <w:p w14:paraId="0179BC9E" w14:textId="77777777" w:rsidR="0063644D" w:rsidRPr="00D04B6A" w:rsidRDefault="0063644D" w:rsidP="0063644D">
            <w:pPr>
              <w:numPr>
                <w:ilvl w:val="0"/>
                <w:numId w:val="12"/>
              </w:numPr>
              <w:spacing w:line="259" w:lineRule="auto"/>
              <w:contextualSpacing/>
              <w:rPr>
                <w:rFonts w:cs="Arial"/>
                <w:sz w:val="20"/>
                <w:szCs w:val="20"/>
              </w:rPr>
            </w:pPr>
            <w:r w:rsidRPr="00D04B6A">
              <w:rPr>
                <w:rFonts w:cs="Arial"/>
                <w:sz w:val="20"/>
                <w:szCs w:val="20"/>
              </w:rPr>
              <w:t>A minimum of ten (10) business days prior to a scheduled training event.</w:t>
            </w:r>
          </w:p>
          <w:p w14:paraId="36459E7D" w14:textId="77777777" w:rsidR="0063644D" w:rsidRPr="00D04B6A" w:rsidRDefault="0063644D" w:rsidP="0063644D">
            <w:pPr>
              <w:pStyle w:val="ListParagraph"/>
              <w:numPr>
                <w:ilvl w:val="0"/>
                <w:numId w:val="12"/>
              </w:numPr>
              <w:spacing w:after="0" w:line="259" w:lineRule="auto"/>
              <w:rPr>
                <w:rFonts w:cstheme="minorHAnsi"/>
                <w:sz w:val="20"/>
                <w:szCs w:val="20"/>
              </w:rPr>
            </w:pPr>
            <w:r w:rsidRPr="00D04B6A">
              <w:rPr>
                <w:rFonts w:cs="Arial"/>
                <w:sz w:val="20"/>
                <w:szCs w:val="20"/>
              </w:rPr>
              <w:lastRenderedPageBreak/>
              <w:t>All updates must include a version identifier and date updated notation.</w:t>
            </w:r>
          </w:p>
        </w:tc>
        <w:tc>
          <w:tcPr>
            <w:tcW w:w="3825" w:type="dxa"/>
          </w:tcPr>
          <w:p w14:paraId="27DDF7E1" w14:textId="77777777" w:rsidR="0063644D" w:rsidRPr="00D04B6A" w:rsidRDefault="0063644D" w:rsidP="003C3526">
            <w:pPr>
              <w:rPr>
                <w:rFonts w:cstheme="minorHAnsi"/>
                <w:sz w:val="20"/>
                <w:szCs w:val="20"/>
              </w:rPr>
            </w:pPr>
            <w:r w:rsidRPr="00D04B6A">
              <w:rPr>
                <w:rFonts w:cstheme="minorHAnsi"/>
                <w:sz w:val="20"/>
                <w:szCs w:val="20"/>
              </w:rPr>
              <w:lastRenderedPageBreak/>
              <w:t>Same as requirement.</w:t>
            </w:r>
          </w:p>
        </w:tc>
        <w:tc>
          <w:tcPr>
            <w:tcW w:w="3415" w:type="dxa"/>
          </w:tcPr>
          <w:p w14:paraId="097B4936" w14:textId="77777777" w:rsidR="0063644D" w:rsidRPr="00D04B6A" w:rsidRDefault="0063644D" w:rsidP="003C3526">
            <w:pPr>
              <w:rPr>
                <w:rFonts w:cstheme="minorHAnsi"/>
                <w:sz w:val="20"/>
                <w:szCs w:val="20"/>
              </w:rPr>
            </w:pPr>
            <w:r w:rsidRPr="00D04B6A">
              <w:rPr>
                <w:rFonts w:cstheme="minorHAnsi"/>
                <w:sz w:val="20"/>
                <w:szCs w:val="20"/>
              </w:rPr>
              <w:t>Not applicable</w:t>
            </w:r>
          </w:p>
        </w:tc>
      </w:tr>
      <w:tr w:rsidR="0063644D" w:rsidRPr="00D04B6A" w14:paraId="218A96AB" w14:textId="77777777" w:rsidTr="00383A90">
        <w:tc>
          <w:tcPr>
            <w:tcW w:w="1345" w:type="dxa"/>
            <w:vAlign w:val="center"/>
          </w:tcPr>
          <w:p w14:paraId="172CCBA1" w14:textId="77777777" w:rsidR="0063644D" w:rsidRPr="00D04B6A" w:rsidRDefault="0063644D" w:rsidP="00383A90">
            <w:pPr>
              <w:pStyle w:val="ListParagraph"/>
              <w:numPr>
                <w:ilvl w:val="0"/>
                <w:numId w:val="19"/>
              </w:numPr>
              <w:spacing w:after="0" w:line="240" w:lineRule="auto"/>
              <w:jc w:val="center"/>
              <w:rPr>
                <w:rFonts w:cstheme="minorHAnsi"/>
                <w:sz w:val="20"/>
                <w:szCs w:val="20"/>
              </w:rPr>
            </w:pPr>
          </w:p>
        </w:tc>
        <w:tc>
          <w:tcPr>
            <w:tcW w:w="1530" w:type="dxa"/>
            <w:vAlign w:val="center"/>
          </w:tcPr>
          <w:p w14:paraId="2C8C8BEC" w14:textId="77777777" w:rsidR="0063644D" w:rsidRPr="00D04B6A" w:rsidRDefault="0063644D" w:rsidP="00383A90">
            <w:pPr>
              <w:jc w:val="center"/>
              <w:rPr>
                <w:rFonts w:cstheme="minorHAnsi"/>
                <w:sz w:val="20"/>
                <w:szCs w:val="20"/>
              </w:rPr>
            </w:pPr>
            <w:r>
              <w:rPr>
                <w:rFonts w:cs="Arial"/>
                <w:sz w:val="20"/>
                <w:szCs w:val="20"/>
              </w:rPr>
              <w:t>STD-25</w:t>
            </w:r>
          </w:p>
        </w:tc>
        <w:tc>
          <w:tcPr>
            <w:tcW w:w="3825" w:type="dxa"/>
          </w:tcPr>
          <w:p w14:paraId="26E0AB90" w14:textId="77777777" w:rsidR="0063644D" w:rsidRPr="00D04B6A" w:rsidRDefault="0063644D" w:rsidP="003C3526">
            <w:pPr>
              <w:rPr>
                <w:rFonts w:cstheme="minorHAnsi"/>
                <w:sz w:val="20"/>
                <w:szCs w:val="20"/>
              </w:rPr>
            </w:pPr>
            <w:r w:rsidRPr="00D04B6A">
              <w:rPr>
                <w:rFonts w:cs="Arial"/>
                <w:sz w:val="20"/>
                <w:szCs w:val="20"/>
              </w:rPr>
              <w:t>Solution must provide and keep current all system and user documentation at the time changes and upgrades are applied to the system.</w:t>
            </w:r>
          </w:p>
        </w:tc>
        <w:tc>
          <w:tcPr>
            <w:tcW w:w="3825" w:type="dxa"/>
          </w:tcPr>
          <w:p w14:paraId="14226A17" w14:textId="77777777" w:rsidR="0063644D" w:rsidRPr="00D04B6A" w:rsidRDefault="0063644D" w:rsidP="003C3526">
            <w:pPr>
              <w:rPr>
                <w:rFonts w:cstheme="minorHAnsi"/>
                <w:sz w:val="20"/>
                <w:szCs w:val="20"/>
              </w:rPr>
            </w:pPr>
            <w:r w:rsidRPr="00D04B6A">
              <w:rPr>
                <w:rFonts w:cstheme="minorHAnsi"/>
                <w:sz w:val="20"/>
                <w:szCs w:val="20"/>
              </w:rPr>
              <w:t>Within ten (10) business days from the time a change or upgrade is applied to the system.</w:t>
            </w:r>
          </w:p>
        </w:tc>
        <w:tc>
          <w:tcPr>
            <w:tcW w:w="3415" w:type="dxa"/>
          </w:tcPr>
          <w:p w14:paraId="074C9F5E" w14:textId="77777777" w:rsidR="0063644D" w:rsidRPr="00D04B6A" w:rsidRDefault="0063644D" w:rsidP="003C3526">
            <w:pPr>
              <w:rPr>
                <w:rFonts w:cstheme="minorHAnsi"/>
                <w:sz w:val="20"/>
                <w:szCs w:val="20"/>
              </w:rPr>
            </w:pPr>
            <w:r w:rsidRPr="00D04B6A">
              <w:rPr>
                <w:rFonts w:cstheme="minorHAnsi"/>
                <w:sz w:val="20"/>
                <w:szCs w:val="20"/>
              </w:rPr>
              <w:t>Not applicable</w:t>
            </w:r>
          </w:p>
        </w:tc>
      </w:tr>
      <w:tr w:rsidR="003C3526" w:rsidRPr="00D04B6A" w14:paraId="60713E29" w14:textId="77777777" w:rsidTr="002B4369">
        <w:tc>
          <w:tcPr>
            <w:tcW w:w="1345" w:type="dxa"/>
            <w:vAlign w:val="center"/>
          </w:tcPr>
          <w:p w14:paraId="5E514F08" w14:textId="77777777" w:rsidR="003C3526" w:rsidRPr="00D04B6A" w:rsidRDefault="003C3526"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7051D566" w14:textId="77777777" w:rsidR="003C3526" w:rsidRPr="00D04B6A" w:rsidRDefault="003C3526" w:rsidP="002B4369">
            <w:pPr>
              <w:jc w:val="center"/>
              <w:rPr>
                <w:rFonts w:cstheme="minorHAnsi"/>
                <w:sz w:val="20"/>
                <w:szCs w:val="20"/>
              </w:rPr>
            </w:pPr>
            <w:r w:rsidRPr="00D04B6A">
              <w:rPr>
                <w:rFonts w:cstheme="minorHAnsi"/>
                <w:sz w:val="20"/>
                <w:szCs w:val="20"/>
              </w:rPr>
              <w:t>TCC-1</w:t>
            </w:r>
          </w:p>
        </w:tc>
        <w:tc>
          <w:tcPr>
            <w:tcW w:w="3825" w:type="dxa"/>
          </w:tcPr>
          <w:p w14:paraId="0E748EB0" w14:textId="77777777" w:rsidR="003C3526" w:rsidRPr="00D04B6A" w:rsidRDefault="003C3526" w:rsidP="003C3526">
            <w:pPr>
              <w:rPr>
                <w:rFonts w:cstheme="minorHAnsi"/>
                <w:sz w:val="20"/>
                <w:szCs w:val="20"/>
              </w:rPr>
            </w:pPr>
            <w:r w:rsidRPr="00D04B6A">
              <w:rPr>
                <w:rFonts w:cstheme="minorHAnsi"/>
                <w:sz w:val="20"/>
                <w:szCs w:val="20"/>
              </w:rPr>
              <w:t>At least one hundred eighty (180) days before the end of the Contract, the Contractor must develop and implement a DHHS approved Turnover Plan. The Turnover Plan must be comprehensive detailing the proposed schedule, activities, and resource requirements associated with turnover tasks.</w:t>
            </w:r>
          </w:p>
        </w:tc>
        <w:tc>
          <w:tcPr>
            <w:tcW w:w="3825" w:type="dxa"/>
          </w:tcPr>
          <w:p w14:paraId="2892A751" w14:textId="77777777" w:rsidR="003C3526" w:rsidRPr="00D04B6A" w:rsidRDefault="003C3526" w:rsidP="003C3526">
            <w:pPr>
              <w:rPr>
                <w:rFonts w:cstheme="minorHAnsi"/>
                <w:sz w:val="20"/>
                <w:szCs w:val="20"/>
              </w:rPr>
            </w:pPr>
            <w:r w:rsidRPr="00D04B6A">
              <w:rPr>
                <w:rFonts w:cstheme="minorHAnsi"/>
                <w:sz w:val="20"/>
                <w:szCs w:val="20"/>
              </w:rPr>
              <w:t>Same as requirement.</w:t>
            </w:r>
          </w:p>
        </w:tc>
        <w:tc>
          <w:tcPr>
            <w:tcW w:w="3415" w:type="dxa"/>
          </w:tcPr>
          <w:p w14:paraId="1D299CCE" w14:textId="77777777" w:rsidR="003C3526" w:rsidRPr="00D04B6A" w:rsidRDefault="003C3526" w:rsidP="003C3526">
            <w:pPr>
              <w:rPr>
                <w:rFonts w:cstheme="minorHAnsi"/>
                <w:sz w:val="20"/>
                <w:szCs w:val="20"/>
              </w:rPr>
            </w:pPr>
            <w:r w:rsidRPr="00D04B6A">
              <w:rPr>
                <w:rFonts w:cstheme="minorHAnsi"/>
                <w:sz w:val="20"/>
                <w:szCs w:val="20"/>
              </w:rPr>
              <w:t>Not applicable</w:t>
            </w:r>
          </w:p>
        </w:tc>
      </w:tr>
      <w:tr w:rsidR="003C3526" w:rsidRPr="00D04B6A" w14:paraId="633F534D" w14:textId="77777777" w:rsidTr="002B4369">
        <w:tc>
          <w:tcPr>
            <w:tcW w:w="1345" w:type="dxa"/>
            <w:vAlign w:val="center"/>
          </w:tcPr>
          <w:p w14:paraId="3CBC75A5" w14:textId="77777777" w:rsidR="003C3526" w:rsidRPr="00D04B6A" w:rsidRDefault="003C3526"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24FA0127" w14:textId="77777777" w:rsidR="003C3526" w:rsidRPr="00D04B6A" w:rsidRDefault="003C3526" w:rsidP="002B4369">
            <w:pPr>
              <w:jc w:val="center"/>
              <w:rPr>
                <w:rFonts w:cstheme="minorHAnsi"/>
                <w:sz w:val="20"/>
                <w:szCs w:val="20"/>
              </w:rPr>
            </w:pPr>
            <w:r>
              <w:rPr>
                <w:rFonts w:cstheme="minorHAnsi"/>
                <w:sz w:val="20"/>
                <w:szCs w:val="20"/>
              </w:rPr>
              <w:t>CRT-1</w:t>
            </w:r>
          </w:p>
        </w:tc>
        <w:tc>
          <w:tcPr>
            <w:tcW w:w="3825" w:type="dxa"/>
          </w:tcPr>
          <w:p w14:paraId="260AF037" w14:textId="77777777" w:rsidR="003C3526" w:rsidRPr="00D04B6A" w:rsidRDefault="003C3526" w:rsidP="003C3526">
            <w:pPr>
              <w:rPr>
                <w:rFonts w:cstheme="minorHAnsi"/>
                <w:sz w:val="20"/>
                <w:szCs w:val="20"/>
              </w:rPr>
            </w:pPr>
            <w:r w:rsidRPr="00243215">
              <w:rPr>
                <w:rFonts w:cstheme="minorHAnsi"/>
                <w:sz w:val="20"/>
                <w:szCs w:val="20"/>
              </w:rPr>
              <w:t>Contractor shall ensure the system complies with all CMS and State Certification Requirements and provide evidence of compliance as requested by DHHS.  Certification will take place under the certification process identified by CMS at the time of the associated ORR and CR reviews and requires ongoing reporting of performance indicators and proof of adherence to security standards.  DHHS is currently following the CMS streamlined modular certification (SMC) process.</w:t>
            </w:r>
          </w:p>
        </w:tc>
        <w:tc>
          <w:tcPr>
            <w:tcW w:w="3825" w:type="dxa"/>
          </w:tcPr>
          <w:p w14:paraId="0CAE268E" w14:textId="77777777" w:rsidR="003C3526" w:rsidRPr="00D04B6A" w:rsidRDefault="003C3526" w:rsidP="003C3526">
            <w:pPr>
              <w:rPr>
                <w:rFonts w:cstheme="minorHAnsi"/>
                <w:sz w:val="20"/>
                <w:szCs w:val="20"/>
              </w:rPr>
            </w:pPr>
            <w:r w:rsidRPr="00D04B6A">
              <w:rPr>
                <w:rFonts w:cstheme="minorHAnsi"/>
                <w:sz w:val="20"/>
                <w:szCs w:val="20"/>
              </w:rPr>
              <w:t>Contractor must provide DHHS with the necessary data and CMS certification documentation and artifacts according to the Contractor’s approved PWP.</w:t>
            </w:r>
          </w:p>
        </w:tc>
        <w:tc>
          <w:tcPr>
            <w:tcW w:w="3415" w:type="dxa"/>
          </w:tcPr>
          <w:p w14:paraId="1009CE63" w14:textId="77777777" w:rsidR="003C3526" w:rsidRPr="00D04B6A" w:rsidRDefault="003C3526" w:rsidP="003C3526">
            <w:pPr>
              <w:rPr>
                <w:rFonts w:cstheme="minorHAnsi"/>
                <w:sz w:val="20"/>
                <w:szCs w:val="20"/>
              </w:rPr>
            </w:pPr>
            <w:r w:rsidRPr="00D04B6A">
              <w:rPr>
                <w:rFonts w:cstheme="minorHAnsi"/>
                <w:sz w:val="20"/>
                <w:szCs w:val="20"/>
              </w:rPr>
              <w:t>DHHS will withhold payment of Implementation Milestones until performance standard is met.</w:t>
            </w:r>
          </w:p>
        </w:tc>
      </w:tr>
      <w:tr w:rsidR="003C3526" w:rsidRPr="000E0039" w14:paraId="6C3D2E54" w14:textId="77777777" w:rsidTr="002B4369">
        <w:tc>
          <w:tcPr>
            <w:tcW w:w="1345" w:type="dxa"/>
            <w:vAlign w:val="center"/>
          </w:tcPr>
          <w:p w14:paraId="045C9EF3" w14:textId="77777777" w:rsidR="003C3526" w:rsidRPr="000E0039" w:rsidRDefault="003C3526"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704A7A89" w14:textId="77777777" w:rsidR="003C3526" w:rsidRPr="000E0039" w:rsidRDefault="003C3526" w:rsidP="002B4369">
            <w:pPr>
              <w:jc w:val="center"/>
              <w:rPr>
                <w:rFonts w:cstheme="minorHAnsi"/>
                <w:sz w:val="20"/>
                <w:szCs w:val="20"/>
              </w:rPr>
            </w:pPr>
            <w:r>
              <w:rPr>
                <w:rFonts w:cstheme="minorHAnsi"/>
                <w:sz w:val="20"/>
                <w:szCs w:val="20"/>
              </w:rPr>
              <w:t>TNL-4</w:t>
            </w:r>
          </w:p>
        </w:tc>
        <w:tc>
          <w:tcPr>
            <w:tcW w:w="3825" w:type="dxa"/>
          </w:tcPr>
          <w:p w14:paraId="744BC4B0" w14:textId="77777777" w:rsidR="003C3526" w:rsidRPr="00AB1A8E" w:rsidRDefault="003C3526" w:rsidP="003C3526">
            <w:pPr>
              <w:rPr>
                <w:rFonts w:cs="Arial"/>
                <w:sz w:val="20"/>
                <w:szCs w:val="20"/>
              </w:rPr>
            </w:pPr>
            <w:r w:rsidRPr="00AB1A8E">
              <w:rPr>
                <w:rFonts w:cs="Arial"/>
                <w:sz w:val="20"/>
                <w:szCs w:val="20"/>
              </w:rPr>
              <w:t>The Solution must provide a comprehensive auditing framework that provides the following features</w:t>
            </w:r>
          </w:p>
          <w:p w14:paraId="19C59BEF" w14:textId="77777777" w:rsidR="003C3526" w:rsidRPr="002B4369" w:rsidRDefault="003C3526" w:rsidP="002B4369">
            <w:pPr>
              <w:pStyle w:val="ListParagraph"/>
              <w:numPr>
                <w:ilvl w:val="0"/>
                <w:numId w:val="33"/>
              </w:numPr>
              <w:spacing w:after="0" w:line="240" w:lineRule="auto"/>
              <w:rPr>
                <w:rFonts w:cs="Arial"/>
                <w:sz w:val="20"/>
                <w:szCs w:val="20"/>
              </w:rPr>
            </w:pPr>
            <w:r w:rsidRPr="002B4369">
              <w:rPr>
                <w:rFonts w:cs="Arial"/>
                <w:sz w:val="20"/>
                <w:szCs w:val="20"/>
              </w:rPr>
              <w:t>Maintain a record of all changes made to any item within the system (e.g., data element, business rule, process control, software program), the ID of the person or process that made the change, before and after images of the affected data records, and the date and time the change was made.</w:t>
            </w:r>
          </w:p>
          <w:p w14:paraId="4CFBED60" w14:textId="77777777" w:rsidR="003C3526" w:rsidRPr="002B4369" w:rsidRDefault="003C3526" w:rsidP="002B4369">
            <w:pPr>
              <w:pStyle w:val="ListParagraph"/>
              <w:numPr>
                <w:ilvl w:val="0"/>
                <w:numId w:val="33"/>
              </w:numPr>
              <w:spacing w:after="0" w:line="240" w:lineRule="auto"/>
              <w:rPr>
                <w:rFonts w:cs="Arial"/>
                <w:sz w:val="20"/>
                <w:szCs w:val="20"/>
              </w:rPr>
            </w:pPr>
            <w:r w:rsidRPr="002B4369">
              <w:rPr>
                <w:rFonts w:cs="Arial"/>
                <w:sz w:val="20"/>
                <w:szCs w:val="20"/>
              </w:rPr>
              <w:lastRenderedPageBreak/>
              <w:t>Archive and retain audit data based on state retainage requirements</w:t>
            </w:r>
          </w:p>
          <w:p w14:paraId="77CE55A3" w14:textId="77777777" w:rsidR="003C3526" w:rsidRPr="002B4369" w:rsidRDefault="003C3526" w:rsidP="002B4369">
            <w:pPr>
              <w:pStyle w:val="ListParagraph"/>
              <w:numPr>
                <w:ilvl w:val="0"/>
                <w:numId w:val="33"/>
              </w:numPr>
              <w:spacing w:after="0" w:line="240" w:lineRule="auto"/>
              <w:rPr>
                <w:rFonts w:cs="Arial"/>
                <w:sz w:val="20"/>
                <w:szCs w:val="20"/>
              </w:rPr>
            </w:pPr>
            <w:r w:rsidRPr="002B4369">
              <w:rPr>
                <w:rFonts w:cs="Arial"/>
                <w:sz w:val="20"/>
                <w:szCs w:val="20"/>
              </w:rPr>
              <w:t>Allow DHHS users to view, filter, and sort the system audit trail, and export audit data in a standardized format (e.g., XML, CSV, ASCII, and RTF).</w:t>
            </w:r>
          </w:p>
          <w:p w14:paraId="41B83F48" w14:textId="77777777" w:rsidR="003C3526" w:rsidRPr="002B4369" w:rsidRDefault="003C3526" w:rsidP="002B4369">
            <w:pPr>
              <w:pStyle w:val="ListParagraph"/>
              <w:numPr>
                <w:ilvl w:val="0"/>
                <w:numId w:val="33"/>
              </w:numPr>
              <w:spacing w:after="0" w:line="240" w:lineRule="auto"/>
              <w:rPr>
                <w:rFonts w:cs="Arial"/>
                <w:sz w:val="20"/>
                <w:szCs w:val="20"/>
              </w:rPr>
            </w:pPr>
            <w:r w:rsidRPr="002B4369">
              <w:rPr>
                <w:rFonts w:cs="Arial"/>
                <w:sz w:val="20"/>
                <w:szCs w:val="20"/>
              </w:rPr>
              <w:t>Provide a configurable option to allow the audit of usage by screen, by data on the screen, and by the user, based on specified timeframes.</w:t>
            </w:r>
          </w:p>
          <w:p w14:paraId="54608ABE" w14:textId="26B99CBB" w:rsidR="003C3526" w:rsidRPr="002B4369" w:rsidRDefault="001B21B9" w:rsidP="002B4369">
            <w:pPr>
              <w:pStyle w:val="ListParagraph"/>
              <w:numPr>
                <w:ilvl w:val="0"/>
                <w:numId w:val="33"/>
              </w:numPr>
              <w:spacing w:after="0" w:line="240" w:lineRule="auto"/>
              <w:rPr>
                <w:rFonts w:cs="Arial"/>
                <w:sz w:val="20"/>
                <w:szCs w:val="20"/>
              </w:rPr>
            </w:pPr>
            <w:r>
              <w:rPr>
                <w:rFonts w:cs="Arial"/>
                <w:sz w:val="20"/>
                <w:szCs w:val="20"/>
              </w:rPr>
              <w:t>P</w:t>
            </w:r>
            <w:r w:rsidR="003C3526" w:rsidRPr="002B4369">
              <w:rPr>
                <w:rFonts w:cs="Arial"/>
                <w:sz w:val="20"/>
                <w:szCs w:val="20"/>
              </w:rPr>
              <w:t>rovide an audit trail or log which identifies all access to PHI</w:t>
            </w:r>
          </w:p>
          <w:p w14:paraId="16B76FD8" w14:textId="4F9E8E86" w:rsidR="003C3526" w:rsidRPr="002B4369" w:rsidRDefault="003C3526" w:rsidP="002B4369">
            <w:pPr>
              <w:pStyle w:val="ListParagraph"/>
              <w:numPr>
                <w:ilvl w:val="0"/>
                <w:numId w:val="33"/>
              </w:numPr>
              <w:spacing w:after="0" w:line="240" w:lineRule="auto"/>
              <w:rPr>
                <w:rFonts w:cs="Arial"/>
                <w:sz w:val="18"/>
                <w:szCs w:val="18"/>
              </w:rPr>
            </w:pPr>
            <w:r w:rsidRPr="002B4369">
              <w:rPr>
                <w:rFonts w:cs="Arial"/>
                <w:sz w:val="20"/>
                <w:szCs w:val="20"/>
              </w:rPr>
              <w:t>Retain Audit trail or log data used to identify access to protected health information for a minimum of ten (10) years</w:t>
            </w:r>
            <w:r w:rsidR="002B4369" w:rsidRPr="002B4369">
              <w:rPr>
                <w:rFonts w:cs="Arial"/>
                <w:sz w:val="20"/>
                <w:szCs w:val="20"/>
              </w:rPr>
              <w:t>.</w:t>
            </w:r>
          </w:p>
        </w:tc>
        <w:tc>
          <w:tcPr>
            <w:tcW w:w="3825" w:type="dxa"/>
          </w:tcPr>
          <w:p w14:paraId="164A7CA0" w14:textId="77777777" w:rsidR="003C3526" w:rsidRPr="000E0039" w:rsidRDefault="003C3526" w:rsidP="003C3526">
            <w:pPr>
              <w:rPr>
                <w:rFonts w:cstheme="minorHAnsi"/>
                <w:sz w:val="20"/>
                <w:szCs w:val="20"/>
              </w:rPr>
            </w:pPr>
            <w:r w:rsidRPr="000E0039">
              <w:rPr>
                <w:rFonts w:cstheme="minorHAnsi"/>
                <w:sz w:val="20"/>
                <w:szCs w:val="20"/>
              </w:rPr>
              <w:lastRenderedPageBreak/>
              <w:t>Same as requirement.</w:t>
            </w:r>
          </w:p>
        </w:tc>
        <w:tc>
          <w:tcPr>
            <w:tcW w:w="3415" w:type="dxa"/>
          </w:tcPr>
          <w:p w14:paraId="429BC0B8" w14:textId="77777777" w:rsidR="003C3526" w:rsidRPr="000E0039" w:rsidRDefault="003C3526" w:rsidP="003C3526">
            <w:pPr>
              <w:rPr>
                <w:rFonts w:cstheme="minorHAnsi"/>
                <w:sz w:val="20"/>
                <w:szCs w:val="20"/>
              </w:rPr>
            </w:pPr>
            <w:r w:rsidRPr="00EB1049">
              <w:rPr>
                <w:rFonts w:cstheme="minorHAnsi"/>
                <w:sz w:val="20"/>
                <w:szCs w:val="20"/>
              </w:rPr>
              <w:t>Not applicable</w:t>
            </w:r>
          </w:p>
        </w:tc>
      </w:tr>
      <w:tr w:rsidR="003C3526" w:rsidRPr="000E0039" w14:paraId="43A5E177" w14:textId="77777777" w:rsidTr="002B4369">
        <w:tc>
          <w:tcPr>
            <w:tcW w:w="1345" w:type="dxa"/>
            <w:vAlign w:val="center"/>
          </w:tcPr>
          <w:p w14:paraId="02274468" w14:textId="77777777" w:rsidR="003C3526" w:rsidRPr="000E0039" w:rsidRDefault="003C3526"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3777EEDF" w14:textId="77777777" w:rsidR="003C3526" w:rsidRPr="000E0039" w:rsidRDefault="003C3526" w:rsidP="002B4369">
            <w:pPr>
              <w:jc w:val="center"/>
              <w:rPr>
                <w:rFonts w:cstheme="minorHAnsi"/>
                <w:sz w:val="20"/>
                <w:szCs w:val="20"/>
              </w:rPr>
            </w:pPr>
            <w:r>
              <w:rPr>
                <w:rFonts w:cstheme="minorHAnsi"/>
                <w:sz w:val="20"/>
                <w:szCs w:val="20"/>
              </w:rPr>
              <w:t>TNL-5</w:t>
            </w:r>
          </w:p>
        </w:tc>
        <w:tc>
          <w:tcPr>
            <w:tcW w:w="3825" w:type="dxa"/>
          </w:tcPr>
          <w:p w14:paraId="1A64DC0D" w14:textId="77777777" w:rsidR="003C3526" w:rsidRPr="002B4369" w:rsidRDefault="003C3526" w:rsidP="003C3526">
            <w:pPr>
              <w:rPr>
                <w:rFonts w:cstheme="minorHAnsi"/>
                <w:sz w:val="20"/>
                <w:szCs w:val="20"/>
              </w:rPr>
            </w:pPr>
            <w:r w:rsidRPr="002B4369">
              <w:rPr>
                <w:rFonts w:cstheme="minorHAnsi"/>
                <w:sz w:val="20"/>
                <w:szCs w:val="20"/>
              </w:rPr>
              <w:t xml:space="preserve">The Contractor must describe their maintenance approach for their software product/solution that ensures the following: </w:t>
            </w:r>
          </w:p>
          <w:p w14:paraId="2A5AACBA" w14:textId="77777777" w:rsidR="003C3526" w:rsidRPr="002B4369" w:rsidRDefault="003C3526" w:rsidP="002B4369">
            <w:pPr>
              <w:pStyle w:val="ListParagraph"/>
              <w:numPr>
                <w:ilvl w:val="0"/>
                <w:numId w:val="34"/>
              </w:numPr>
              <w:spacing w:after="0" w:line="240" w:lineRule="auto"/>
              <w:rPr>
                <w:rFonts w:cstheme="minorHAnsi"/>
                <w:sz w:val="20"/>
                <w:szCs w:val="20"/>
              </w:rPr>
            </w:pPr>
            <w:r w:rsidRPr="002B4369">
              <w:rPr>
                <w:rFonts w:cstheme="minorHAnsi"/>
                <w:sz w:val="20"/>
                <w:szCs w:val="20"/>
              </w:rPr>
              <w:t>All hardware, software, and communication components installed for use by state staff are compatible with the State’s currently supported versions of the Microsoft Operating System, Microsoft Office Suite, and the Chrome Browser, and current technologies for data interchange.</w:t>
            </w:r>
          </w:p>
          <w:p w14:paraId="73A1126A" w14:textId="77777777" w:rsidR="003C3526" w:rsidRPr="002B4369" w:rsidRDefault="003C3526" w:rsidP="002B4369">
            <w:pPr>
              <w:pStyle w:val="ListParagraph"/>
              <w:numPr>
                <w:ilvl w:val="0"/>
                <w:numId w:val="34"/>
              </w:numPr>
              <w:spacing w:after="0" w:line="240" w:lineRule="auto"/>
              <w:rPr>
                <w:rFonts w:cstheme="minorHAnsi"/>
                <w:sz w:val="20"/>
                <w:szCs w:val="20"/>
              </w:rPr>
            </w:pPr>
            <w:r w:rsidRPr="002B4369">
              <w:rPr>
                <w:rFonts w:cstheme="minorHAnsi"/>
                <w:sz w:val="20"/>
                <w:szCs w:val="20"/>
              </w:rPr>
              <w:t xml:space="preserve">The Solution is browser agnostic and must be maintained, updated, and supported with a cadenced and planned schedule. DHHS currently uses Chrome as the browser standard. For provider and client-facing systems, the State of Nebraska requires that the systems support industry-standard browsers such as Chrome, Firefox, </w:t>
            </w:r>
            <w:r w:rsidRPr="002B4369">
              <w:rPr>
                <w:rFonts w:cstheme="minorHAnsi"/>
                <w:sz w:val="20"/>
                <w:szCs w:val="20"/>
              </w:rPr>
              <w:lastRenderedPageBreak/>
              <w:t>Safari, and Microsoft Edge. The Solution should support the current versions of these browsers with minimum backward compatibility for two older browser versions. The Solution roadmap should include plans to maintain compatibility with future browser versions. If a mobile application is offered, it should support both Apple and Android operation systems with at least the current OS plus the prior two versions.</w:t>
            </w:r>
          </w:p>
          <w:p w14:paraId="054C6B37" w14:textId="39BE75BF" w:rsidR="003C3526" w:rsidRPr="002B4369" w:rsidRDefault="001B21B9" w:rsidP="002B4369">
            <w:pPr>
              <w:pStyle w:val="ListParagraph"/>
              <w:numPr>
                <w:ilvl w:val="0"/>
                <w:numId w:val="34"/>
              </w:numPr>
              <w:spacing w:after="0" w:line="240" w:lineRule="auto"/>
              <w:rPr>
                <w:rFonts w:cstheme="minorHAnsi"/>
                <w:sz w:val="20"/>
                <w:szCs w:val="20"/>
              </w:rPr>
            </w:pPr>
            <w:r>
              <w:rPr>
                <w:rFonts w:cstheme="minorHAnsi"/>
                <w:sz w:val="20"/>
                <w:szCs w:val="20"/>
              </w:rPr>
              <w:t>M</w:t>
            </w:r>
            <w:r w:rsidR="003C3526" w:rsidRPr="002B4369">
              <w:rPr>
                <w:rFonts w:cstheme="minorHAnsi"/>
                <w:sz w:val="20"/>
                <w:szCs w:val="20"/>
              </w:rPr>
              <w:t>aintain all hardware and software products required to support the Solution at the most current to -2 version, including patches, fixes, upgrades, and releases for all software, firmware, and operating systems. Any security patches must be maintained at the most current level after thorough testing.</w:t>
            </w:r>
          </w:p>
          <w:p w14:paraId="5FB9D673" w14:textId="77777777" w:rsidR="003C3526" w:rsidRPr="002B4369" w:rsidRDefault="003C3526" w:rsidP="002B4369">
            <w:pPr>
              <w:pStyle w:val="ListParagraph"/>
              <w:numPr>
                <w:ilvl w:val="0"/>
                <w:numId w:val="34"/>
              </w:numPr>
              <w:spacing w:after="0" w:line="240" w:lineRule="auto"/>
              <w:rPr>
                <w:rFonts w:cstheme="minorHAnsi"/>
                <w:sz w:val="20"/>
                <w:szCs w:val="20"/>
              </w:rPr>
            </w:pPr>
            <w:r w:rsidRPr="002B4369">
              <w:rPr>
                <w:rFonts w:cstheme="minorHAnsi"/>
                <w:sz w:val="20"/>
                <w:szCs w:val="20"/>
              </w:rPr>
              <w:t>Keep current all software version upgrades within 6 months of release or with approval from State for a modified schedule.</w:t>
            </w:r>
          </w:p>
          <w:p w14:paraId="621BFA50" w14:textId="358989F1" w:rsidR="003C3526" w:rsidRPr="002B4369" w:rsidRDefault="003C3526" w:rsidP="002B4369">
            <w:pPr>
              <w:pStyle w:val="ListParagraph"/>
              <w:numPr>
                <w:ilvl w:val="0"/>
                <w:numId w:val="34"/>
              </w:numPr>
              <w:spacing w:after="0" w:line="240" w:lineRule="auto"/>
              <w:rPr>
                <w:rFonts w:cstheme="minorHAnsi"/>
                <w:sz w:val="20"/>
                <w:szCs w:val="20"/>
              </w:rPr>
            </w:pPr>
            <w:r w:rsidRPr="002B4369">
              <w:rPr>
                <w:rFonts w:cstheme="minorHAnsi"/>
                <w:sz w:val="20"/>
                <w:szCs w:val="20"/>
              </w:rPr>
              <w:t>Maintain a product roadmap (updated at a minimum on an annual basis) that provides details regarding planned updates, the timing of product versions/releases, end of support (EOS), and end of life (EOL) for current and past versions. The roadmap should contain information regarding third-party products that the Solution utilizes.</w:t>
            </w:r>
          </w:p>
        </w:tc>
        <w:tc>
          <w:tcPr>
            <w:tcW w:w="3825" w:type="dxa"/>
          </w:tcPr>
          <w:p w14:paraId="665EA8C0" w14:textId="77777777" w:rsidR="003C3526" w:rsidRPr="000E0039" w:rsidRDefault="003C3526" w:rsidP="003C3526">
            <w:pPr>
              <w:rPr>
                <w:rFonts w:cstheme="minorHAnsi"/>
                <w:sz w:val="20"/>
                <w:szCs w:val="20"/>
              </w:rPr>
            </w:pPr>
            <w:r w:rsidRPr="000E0039">
              <w:rPr>
                <w:rFonts w:cstheme="minorHAnsi"/>
                <w:sz w:val="20"/>
                <w:szCs w:val="20"/>
              </w:rPr>
              <w:lastRenderedPageBreak/>
              <w:t>Same as requirement.</w:t>
            </w:r>
          </w:p>
        </w:tc>
        <w:tc>
          <w:tcPr>
            <w:tcW w:w="3415" w:type="dxa"/>
          </w:tcPr>
          <w:p w14:paraId="587CB7D9" w14:textId="77777777" w:rsidR="003C3526" w:rsidRPr="000E0039" w:rsidRDefault="003C3526" w:rsidP="003C3526">
            <w:pPr>
              <w:rPr>
                <w:rFonts w:cstheme="minorHAnsi"/>
                <w:sz w:val="20"/>
                <w:szCs w:val="20"/>
              </w:rPr>
            </w:pPr>
            <w:r w:rsidRPr="00EB1049">
              <w:rPr>
                <w:rFonts w:cstheme="minorHAnsi"/>
                <w:sz w:val="20"/>
                <w:szCs w:val="20"/>
              </w:rPr>
              <w:t>Not applicable</w:t>
            </w:r>
          </w:p>
        </w:tc>
      </w:tr>
      <w:tr w:rsidR="003C3526" w:rsidRPr="00E02FB1" w14:paraId="02BCCF1E" w14:textId="77777777" w:rsidTr="002B4369">
        <w:trPr>
          <w:trHeight w:val="152"/>
        </w:trPr>
        <w:tc>
          <w:tcPr>
            <w:tcW w:w="1345" w:type="dxa"/>
            <w:vAlign w:val="center"/>
          </w:tcPr>
          <w:p w14:paraId="4DC75FB5" w14:textId="77777777" w:rsidR="003C3526" w:rsidRPr="00E02FB1" w:rsidRDefault="003C3526"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74AF758C" w14:textId="77777777" w:rsidR="003C3526" w:rsidRPr="00E02FB1" w:rsidRDefault="003C3526" w:rsidP="002B4369">
            <w:pPr>
              <w:jc w:val="center"/>
              <w:rPr>
                <w:rFonts w:cstheme="minorHAnsi"/>
                <w:sz w:val="20"/>
                <w:szCs w:val="20"/>
              </w:rPr>
            </w:pPr>
            <w:r>
              <w:rPr>
                <w:rFonts w:cstheme="minorHAnsi"/>
                <w:sz w:val="20"/>
                <w:szCs w:val="20"/>
              </w:rPr>
              <w:t>TNL-7</w:t>
            </w:r>
          </w:p>
        </w:tc>
        <w:tc>
          <w:tcPr>
            <w:tcW w:w="3825" w:type="dxa"/>
          </w:tcPr>
          <w:p w14:paraId="321146DA" w14:textId="77777777" w:rsidR="002B4369" w:rsidRPr="002B4369" w:rsidRDefault="002B4369" w:rsidP="002B4369">
            <w:pPr>
              <w:rPr>
                <w:rFonts w:cstheme="minorHAnsi"/>
                <w:sz w:val="20"/>
                <w:szCs w:val="20"/>
              </w:rPr>
            </w:pPr>
            <w:r w:rsidRPr="002B4369">
              <w:rPr>
                <w:rFonts w:cstheme="minorHAnsi"/>
                <w:sz w:val="20"/>
                <w:szCs w:val="20"/>
              </w:rPr>
              <w:t>The solution must operate and must meet the following SLA’s</w:t>
            </w:r>
          </w:p>
          <w:p w14:paraId="5BD7D8BC" w14:textId="77777777" w:rsidR="002B4369" w:rsidRPr="002B4369" w:rsidRDefault="002B4369" w:rsidP="002B4369">
            <w:pPr>
              <w:numPr>
                <w:ilvl w:val="0"/>
                <w:numId w:val="28"/>
              </w:numPr>
              <w:rPr>
                <w:rFonts w:cstheme="minorHAnsi"/>
                <w:sz w:val="20"/>
                <w:szCs w:val="20"/>
              </w:rPr>
            </w:pPr>
            <w:r w:rsidRPr="002B4369">
              <w:rPr>
                <w:rFonts w:cstheme="minorHAnsi"/>
                <w:sz w:val="20"/>
                <w:szCs w:val="20"/>
              </w:rPr>
              <w:t>Solution must be available to providers and the State twenty-four (24) hours a day, seven (7) days a week, three hundred sixty-five (365) days per year. The solution must notify in advance, within one (1) business day, DHHS and other contractors when the system will be unavailable due to maintenance.</w:t>
            </w:r>
          </w:p>
          <w:p w14:paraId="02A27F57" w14:textId="77777777" w:rsidR="002B4369" w:rsidRPr="002B4369" w:rsidRDefault="002B4369" w:rsidP="002B4369">
            <w:pPr>
              <w:numPr>
                <w:ilvl w:val="0"/>
                <w:numId w:val="28"/>
              </w:numPr>
              <w:rPr>
                <w:rFonts w:cstheme="minorHAnsi"/>
                <w:sz w:val="20"/>
                <w:szCs w:val="20"/>
              </w:rPr>
            </w:pPr>
            <w:r w:rsidRPr="002B4369">
              <w:rPr>
                <w:rFonts w:cstheme="minorHAnsi"/>
                <w:sz w:val="20"/>
                <w:szCs w:val="20"/>
              </w:rPr>
              <w:t>Solution must return to operations (RTO) within twenty-four (24) hours following an incident (e.g. disaster, power loss, etc.).</w:t>
            </w:r>
          </w:p>
          <w:p w14:paraId="2EFBD452" w14:textId="77777777" w:rsidR="002B4369" w:rsidRPr="002B4369" w:rsidRDefault="002B4369" w:rsidP="002B4369">
            <w:pPr>
              <w:numPr>
                <w:ilvl w:val="0"/>
                <w:numId w:val="28"/>
              </w:numPr>
              <w:rPr>
                <w:rFonts w:cstheme="minorHAnsi"/>
                <w:sz w:val="20"/>
                <w:szCs w:val="20"/>
              </w:rPr>
            </w:pPr>
            <w:r w:rsidRPr="002B4369">
              <w:rPr>
                <w:rFonts w:cstheme="minorHAnsi"/>
                <w:sz w:val="20"/>
                <w:szCs w:val="20"/>
              </w:rPr>
              <w:t>Solution must provide for a five (5) minute recovery point objective (RPO) for manual updates, and as necessary to support the RTO requirement.</w:t>
            </w:r>
          </w:p>
          <w:p w14:paraId="0E0D0B9C" w14:textId="77777777" w:rsidR="002B4369" w:rsidRPr="002B4369" w:rsidRDefault="002B4369" w:rsidP="002B4369">
            <w:pPr>
              <w:numPr>
                <w:ilvl w:val="0"/>
                <w:numId w:val="28"/>
              </w:numPr>
              <w:rPr>
                <w:rFonts w:cstheme="minorHAnsi"/>
                <w:sz w:val="20"/>
                <w:szCs w:val="20"/>
              </w:rPr>
            </w:pPr>
            <w:r w:rsidRPr="002B4369">
              <w:rPr>
                <w:rFonts w:cstheme="minorHAnsi"/>
                <w:sz w:val="20"/>
                <w:szCs w:val="20"/>
              </w:rPr>
              <w:t>The off-site system must be operational within twenty-four (24) hours following a service disruption.</w:t>
            </w:r>
          </w:p>
          <w:p w14:paraId="2E9F6F96" w14:textId="20137EEC" w:rsidR="003C3526" w:rsidRPr="002B4369" w:rsidRDefault="002B4369" w:rsidP="002B4369">
            <w:pPr>
              <w:numPr>
                <w:ilvl w:val="0"/>
                <w:numId w:val="28"/>
              </w:numPr>
              <w:rPr>
                <w:rFonts w:cstheme="minorHAnsi"/>
                <w:sz w:val="20"/>
                <w:szCs w:val="20"/>
              </w:rPr>
            </w:pPr>
            <w:r w:rsidRPr="002B4369">
              <w:rPr>
                <w:rFonts w:cstheme="minorHAnsi"/>
                <w:sz w:val="20"/>
                <w:szCs w:val="20"/>
              </w:rPr>
              <w:t xml:space="preserve">The System online access should have a response time of less than 2 seconds for queries and less than 5 seconds for inserts and updates. </w:t>
            </w:r>
          </w:p>
        </w:tc>
        <w:tc>
          <w:tcPr>
            <w:tcW w:w="3825" w:type="dxa"/>
          </w:tcPr>
          <w:p w14:paraId="35888DA2" w14:textId="77777777" w:rsidR="003C3526" w:rsidRPr="00E02FB1" w:rsidRDefault="003C3526" w:rsidP="003C3526">
            <w:pPr>
              <w:rPr>
                <w:rFonts w:cstheme="minorHAnsi"/>
                <w:sz w:val="20"/>
                <w:szCs w:val="20"/>
              </w:rPr>
            </w:pPr>
            <w:r w:rsidRPr="00E02FB1">
              <w:rPr>
                <w:rFonts w:cstheme="minorHAnsi"/>
                <w:sz w:val="20"/>
                <w:szCs w:val="20"/>
              </w:rPr>
              <w:t>Same as Requirement.</w:t>
            </w:r>
          </w:p>
        </w:tc>
        <w:tc>
          <w:tcPr>
            <w:tcW w:w="3415" w:type="dxa"/>
          </w:tcPr>
          <w:p w14:paraId="52AE45E9" w14:textId="77777777" w:rsidR="003C3526" w:rsidRPr="00E02FB1" w:rsidRDefault="003C3526" w:rsidP="003C3526">
            <w:pPr>
              <w:rPr>
                <w:rFonts w:cstheme="minorHAnsi"/>
                <w:sz w:val="20"/>
                <w:szCs w:val="20"/>
              </w:rPr>
            </w:pPr>
            <w:r w:rsidRPr="00AB1A8E">
              <w:rPr>
                <w:rFonts w:cstheme="minorHAnsi"/>
                <w:sz w:val="20"/>
                <w:szCs w:val="20"/>
              </w:rPr>
              <w:t>DHHS may assess $5,000 per day when the average daily performance fails to meet the performance standard.</w:t>
            </w:r>
          </w:p>
        </w:tc>
      </w:tr>
      <w:tr w:rsidR="003C3526" w:rsidRPr="000E0039" w14:paraId="3089BC5B" w14:textId="77777777" w:rsidTr="002B4369">
        <w:tc>
          <w:tcPr>
            <w:tcW w:w="1345" w:type="dxa"/>
            <w:vAlign w:val="center"/>
          </w:tcPr>
          <w:p w14:paraId="206272B7" w14:textId="77777777" w:rsidR="003C3526" w:rsidRPr="002C5DA5" w:rsidRDefault="003C3526"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7BD78E87" w14:textId="77777777" w:rsidR="003C3526" w:rsidRPr="000E0039" w:rsidRDefault="003C3526" w:rsidP="002B4369">
            <w:pPr>
              <w:jc w:val="center"/>
              <w:rPr>
                <w:rFonts w:cstheme="minorHAnsi"/>
                <w:sz w:val="20"/>
                <w:szCs w:val="20"/>
              </w:rPr>
            </w:pPr>
            <w:r>
              <w:rPr>
                <w:rFonts w:cstheme="minorHAnsi"/>
                <w:sz w:val="20"/>
                <w:szCs w:val="20"/>
              </w:rPr>
              <w:t>TNL-8</w:t>
            </w:r>
          </w:p>
        </w:tc>
        <w:tc>
          <w:tcPr>
            <w:tcW w:w="3825" w:type="dxa"/>
          </w:tcPr>
          <w:p w14:paraId="1783BCCB" w14:textId="77777777" w:rsidR="003C3526" w:rsidRPr="0099617C" w:rsidRDefault="003C3526" w:rsidP="003C3526">
            <w:pPr>
              <w:rPr>
                <w:rFonts w:eastAsia="Calibri" w:cs="Arial"/>
                <w:sz w:val="20"/>
                <w:szCs w:val="20"/>
              </w:rPr>
            </w:pPr>
            <w:r w:rsidRPr="0099617C">
              <w:rPr>
                <w:rFonts w:eastAsia="Calibri" w:cs="Arial"/>
                <w:sz w:val="20"/>
                <w:szCs w:val="20"/>
              </w:rPr>
              <w:t>Solution</w:t>
            </w:r>
            <w:r w:rsidRPr="0099617C">
              <w:rPr>
                <w:rFonts w:eastAsia="Calibri" w:cs="Arial"/>
                <w:spacing w:val="-2"/>
                <w:sz w:val="20"/>
                <w:szCs w:val="20"/>
              </w:rPr>
              <w:t xml:space="preserve"> </w:t>
            </w:r>
            <w:r w:rsidRPr="0099617C">
              <w:rPr>
                <w:rFonts w:eastAsia="Calibri" w:cs="Arial"/>
                <w:sz w:val="20"/>
                <w:szCs w:val="20"/>
              </w:rPr>
              <w:t>must</w:t>
            </w:r>
            <w:r w:rsidRPr="0099617C">
              <w:rPr>
                <w:rFonts w:eastAsia="Calibri" w:cs="Arial"/>
                <w:spacing w:val="-3"/>
                <w:sz w:val="20"/>
                <w:szCs w:val="20"/>
              </w:rPr>
              <w:t xml:space="preserve"> </w:t>
            </w:r>
            <w:r w:rsidRPr="0099617C">
              <w:rPr>
                <w:rFonts w:eastAsia="Calibri" w:cs="Arial"/>
                <w:sz w:val="20"/>
                <w:szCs w:val="20"/>
              </w:rPr>
              <w:t>have</w:t>
            </w:r>
            <w:r w:rsidRPr="0099617C">
              <w:rPr>
                <w:rFonts w:eastAsia="Calibri" w:cs="Arial"/>
                <w:spacing w:val="2"/>
                <w:sz w:val="20"/>
                <w:szCs w:val="20"/>
              </w:rPr>
              <w:t xml:space="preserve"> </w:t>
            </w:r>
            <w:r w:rsidRPr="0099617C">
              <w:rPr>
                <w:rFonts w:eastAsia="Calibri" w:cs="Arial"/>
                <w:sz w:val="20"/>
                <w:szCs w:val="20"/>
              </w:rPr>
              <w:t>a</w:t>
            </w:r>
            <w:r w:rsidRPr="0099617C">
              <w:rPr>
                <w:rFonts w:eastAsia="Calibri" w:cs="Arial"/>
                <w:spacing w:val="-2"/>
                <w:sz w:val="20"/>
                <w:szCs w:val="20"/>
              </w:rPr>
              <w:t xml:space="preserve"> Business Continuity and </w:t>
            </w:r>
            <w:r w:rsidRPr="0099617C">
              <w:rPr>
                <w:rFonts w:eastAsia="Calibri" w:cs="Arial"/>
                <w:sz w:val="20"/>
                <w:szCs w:val="20"/>
              </w:rPr>
              <w:t>Disaster</w:t>
            </w:r>
            <w:r w:rsidRPr="0099617C">
              <w:rPr>
                <w:rFonts w:eastAsia="Calibri" w:cs="Arial"/>
                <w:spacing w:val="-3"/>
                <w:sz w:val="20"/>
                <w:szCs w:val="20"/>
              </w:rPr>
              <w:t xml:space="preserve"> </w:t>
            </w:r>
            <w:r w:rsidRPr="0099617C">
              <w:rPr>
                <w:rFonts w:eastAsia="Calibri" w:cs="Arial"/>
                <w:sz w:val="20"/>
                <w:szCs w:val="20"/>
              </w:rPr>
              <w:t>Recovery (BC/DR)</w:t>
            </w:r>
            <w:r w:rsidRPr="0099617C">
              <w:rPr>
                <w:rFonts w:eastAsia="Calibri" w:cs="Arial"/>
                <w:spacing w:val="-3"/>
                <w:sz w:val="20"/>
                <w:szCs w:val="20"/>
              </w:rPr>
              <w:t xml:space="preserve"> </w:t>
            </w:r>
            <w:r w:rsidRPr="0099617C">
              <w:rPr>
                <w:rFonts w:eastAsia="Calibri" w:cs="Arial"/>
                <w:sz w:val="20"/>
                <w:szCs w:val="20"/>
              </w:rPr>
              <w:t>Plan</w:t>
            </w:r>
            <w:r w:rsidRPr="0099617C">
              <w:rPr>
                <w:rFonts w:eastAsia="Calibri" w:cs="Arial"/>
                <w:spacing w:val="-2"/>
                <w:sz w:val="20"/>
                <w:szCs w:val="20"/>
              </w:rPr>
              <w:t xml:space="preserve"> </w:t>
            </w:r>
            <w:r w:rsidRPr="0099617C">
              <w:rPr>
                <w:rFonts w:eastAsia="Calibri" w:cs="Arial"/>
                <w:sz w:val="20"/>
                <w:szCs w:val="20"/>
              </w:rPr>
              <w:t>to</w:t>
            </w:r>
            <w:r w:rsidRPr="0099617C">
              <w:rPr>
                <w:rFonts w:eastAsia="Calibri" w:cs="Arial"/>
                <w:spacing w:val="1"/>
                <w:sz w:val="20"/>
                <w:szCs w:val="20"/>
              </w:rPr>
              <w:t xml:space="preserve"> </w:t>
            </w:r>
            <w:r w:rsidRPr="0099617C">
              <w:rPr>
                <w:rFonts w:eastAsia="Calibri" w:cs="Arial"/>
                <w:sz w:val="20"/>
                <w:szCs w:val="20"/>
              </w:rPr>
              <w:t>ensure</w:t>
            </w:r>
            <w:r w:rsidRPr="0099617C">
              <w:rPr>
                <w:rFonts w:eastAsia="Calibri" w:cs="Arial"/>
                <w:spacing w:val="-2"/>
                <w:sz w:val="20"/>
                <w:szCs w:val="20"/>
              </w:rPr>
              <w:t xml:space="preserve"> </w:t>
            </w:r>
            <w:r w:rsidRPr="0099617C">
              <w:rPr>
                <w:rFonts w:eastAsia="Calibri" w:cs="Arial"/>
                <w:sz w:val="20"/>
                <w:szCs w:val="20"/>
              </w:rPr>
              <w:t>recovery</w:t>
            </w:r>
            <w:r w:rsidRPr="0099617C">
              <w:rPr>
                <w:rFonts w:eastAsia="Calibri" w:cs="Arial"/>
                <w:spacing w:val="-6"/>
                <w:sz w:val="20"/>
                <w:szCs w:val="20"/>
              </w:rPr>
              <w:t xml:space="preserve"> </w:t>
            </w:r>
            <w:r w:rsidRPr="0099617C">
              <w:rPr>
                <w:rFonts w:eastAsia="Calibri" w:cs="Arial"/>
                <w:sz w:val="20"/>
                <w:szCs w:val="20"/>
              </w:rPr>
              <w:t>of all</w:t>
            </w:r>
            <w:r w:rsidRPr="0099617C">
              <w:rPr>
                <w:rFonts w:eastAsia="Calibri" w:cs="Arial"/>
                <w:spacing w:val="-3"/>
                <w:sz w:val="20"/>
                <w:szCs w:val="20"/>
              </w:rPr>
              <w:t xml:space="preserve"> system components</w:t>
            </w:r>
            <w:r w:rsidRPr="0099617C">
              <w:rPr>
                <w:rFonts w:eastAsia="Calibri" w:cs="Arial"/>
                <w:spacing w:val="3"/>
                <w:sz w:val="20"/>
                <w:szCs w:val="20"/>
              </w:rPr>
              <w:t xml:space="preserve"> </w:t>
            </w:r>
            <w:r w:rsidRPr="0099617C">
              <w:rPr>
                <w:rFonts w:eastAsia="Calibri" w:cs="Arial"/>
                <w:sz w:val="20"/>
                <w:szCs w:val="20"/>
              </w:rPr>
              <w:t>in</w:t>
            </w:r>
            <w:r w:rsidRPr="0099617C">
              <w:rPr>
                <w:rFonts w:eastAsia="Calibri" w:cs="Arial"/>
                <w:spacing w:val="-1"/>
                <w:sz w:val="20"/>
                <w:szCs w:val="20"/>
              </w:rPr>
              <w:t xml:space="preserve"> </w:t>
            </w:r>
            <w:r w:rsidRPr="0099617C">
              <w:rPr>
                <w:rFonts w:eastAsia="Calibri" w:cs="Arial"/>
                <w:sz w:val="20"/>
                <w:szCs w:val="20"/>
              </w:rPr>
              <w:t>the</w:t>
            </w:r>
            <w:r w:rsidRPr="0099617C">
              <w:rPr>
                <w:rFonts w:eastAsia="Calibri" w:cs="Arial"/>
                <w:spacing w:val="1"/>
                <w:sz w:val="20"/>
                <w:szCs w:val="20"/>
              </w:rPr>
              <w:t xml:space="preserve"> </w:t>
            </w:r>
            <w:r w:rsidRPr="0099617C">
              <w:rPr>
                <w:rFonts w:eastAsia="Calibri" w:cs="Arial"/>
                <w:sz w:val="20"/>
                <w:szCs w:val="20"/>
              </w:rPr>
              <w:t>event</w:t>
            </w:r>
            <w:r w:rsidRPr="0099617C">
              <w:rPr>
                <w:rFonts w:eastAsia="Calibri" w:cs="Arial"/>
                <w:spacing w:val="1"/>
                <w:sz w:val="20"/>
                <w:szCs w:val="20"/>
              </w:rPr>
              <w:t xml:space="preserve"> </w:t>
            </w:r>
            <w:r w:rsidRPr="0099617C">
              <w:rPr>
                <w:rFonts w:eastAsia="Calibri" w:cs="Arial"/>
                <w:sz w:val="20"/>
                <w:szCs w:val="20"/>
              </w:rPr>
              <w:t>of</w:t>
            </w:r>
            <w:r w:rsidRPr="0099617C">
              <w:rPr>
                <w:rFonts w:eastAsia="Calibri" w:cs="Arial"/>
                <w:spacing w:val="1"/>
                <w:sz w:val="20"/>
                <w:szCs w:val="20"/>
              </w:rPr>
              <w:t xml:space="preserve"> </w:t>
            </w:r>
            <w:r w:rsidRPr="0099617C">
              <w:rPr>
                <w:rFonts w:eastAsia="Calibri" w:cs="Arial"/>
                <w:sz w:val="20"/>
                <w:szCs w:val="20"/>
              </w:rPr>
              <w:t>a</w:t>
            </w:r>
            <w:r w:rsidRPr="0099617C">
              <w:rPr>
                <w:rFonts w:eastAsia="Calibri" w:cs="Arial"/>
                <w:spacing w:val="-1"/>
                <w:sz w:val="20"/>
                <w:szCs w:val="20"/>
              </w:rPr>
              <w:t xml:space="preserve"> </w:t>
            </w:r>
            <w:r w:rsidRPr="0099617C">
              <w:rPr>
                <w:rFonts w:eastAsia="Calibri" w:cs="Arial"/>
                <w:sz w:val="20"/>
                <w:szCs w:val="20"/>
              </w:rPr>
              <w:t>disaster. The draft version of the BC/DR Plan must:</w:t>
            </w:r>
          </w:p>
          <w:p w14:paraId="33EE7304" w14:textId="77777777" w:rsidR="003C3526" w:rsidRPr="0099617C" w:rsidRDefault="003C3526" w:rsidP="003C3526">
            <w:pPr>
              <w:numPr>
                <w:ilvl w:val="0"/>
                <w:numId w:val="5"/>
              </w:numPr>
              <w:spacing w:after="160" w:line="259" w:lineRule="auto"/>
              <w:contextualSpacing/>
              <w:rPr>
                <w:rFonts w:eastAsia="Calibri" w:cs="Arial"/>
                <w:sz w:val="20"/>
                <w:szCs w:val="20"/>
              </w:rPr>
            </w:pPr>
            <w:r w:rsidRPr="0099617C">
              <w:rPr>
                <w:rFonts w:eastAsia="Calibri" w:cs="Arial"/>
                <w:sz w:val="20"/>
                <w:szCs w:val="20"/>
              </w:rPr>
              <w:t xml:space="preserve">Be submitted with the </w:t>
            </w:r>
            <w:proofErr w:type="gramStart"/>
            <w:r w:rsidRPr="0099617C">
              <w:rPr>
                <w:rFonts w:eastAsia="Calibri" w:cs="Arial"/>
                <w:sz w:val="20"/>
                <w:szCs w:val="20"/>
              </w:rPr>
              <w:t>proposal;</w:t>
            </w:r>
            <w:proofErr w:type="gramEnd"/>
          </w:p>
          <w:p w14:paraId="5DBF2DED" w14:textId="77777777" w:rsidR="003C3526" w:rsidRPr="0099617C" w:rsidRDefault="003C3526" w:rsidP="003C3526">
            <w:pPr>
              <w:numPr>
                <w:ilvl w:val="0"/>
                <w:numId w:val="5"/>
              </w:numPr>
              <w:spacing w:after="160" w:line="259" w:lineRule="auto"/>
              <w:contextualSpacing/>
              <w:rPr>
                <w:rFonts w:eastAsia="Calibri" w:cs="Arial"/>
                <w:sz w:val="20"/>
                <w:szCs w:val="20"/>
              </w:rPr>
            </w:pPr>
            <w:r w:rsidRPr="0099617C">
              <w:rPr>
                <w:rFonts w:eastAsia="Calibri" w:cs="Arial"/>
                <w:sz w:val="20"/>
                <w:szCs w:val="20"/>
              </w:rPr>
              <w:t>Be reviewed and approved by DHHS within timeframes agreed in approved work plan.</w:t>
            </w:r>
          </w:p>
          <w:p w14:paraId="0A51D643" w14:textId="77777777" w:rsidR="003C3526" w:rsidRPr="0099617C" w:rsidRDefault="003C3526" w:rsidP="003C3526">
            <w:pPr>
              <w:numPr>
                <w:ilvl w:val="0"/>
                <w:numId w:val="5"/>
              </w:numPr>
              <w:spacing w:after="160" w:line="259" w:lineRule="auto"/>
              <w:contextualSpacing/>
              <w:rPr>
                <w:rFonts w:eastAsia="Calibri" w:cs="Arial"/>
                <w:sz w:val="20"/>
                <w:szCs w:val="20"/>
              </w:rPr>
            </w:pPr>
            <w:r w:rsidRPr="0099617C">
              <w:rPr>
                <w:rFonts w:eastAsia="Calibri" w:cs="Arial"/>
                <w:sz w:val="20"/>
                <w:szCs w:val="20"/>
              </w:rPr>
              <w:t xml:space="preserve">Be compliant with Federal Guidelines identifying every </w:t>
            </w:r>
            <w:r w:rsidRPr="0099617C">
              <w:rPr>
                <w:rFonts w:eastAsia="Calibri" w:cs="Arial"/>
                <w:sz w:val="20"/>
                <w:szCs w:val="20"/>
              </w:rPr>
              <w:lastRenderedPageBreak/>
              <w:t>resource that requires backup and to what extent backup is required.</w:t>
            </w:r>
          </w:p>
          <w:p w14:paraId="009570CE" w14:textId="77777777" w:rsidR="003C3526" w:rsidRPr="0099617C" w:rsidRDefault="003C3526" w:rsidP="003C3526">
            <w:pPr>
              <w:numPr>
                <w:ilvl w:val="0"/>
                <w:numId w:val="5"/>
              </w:numPr>
              <w:spacing w:after="160" w:line="259" w:lineRule="auto"/>
              <w:contextualSpacing/>
              <w:rPr>
                <w:rFonts w:eastAsia="Calibri" w:cs="Arial"/>
                <w:sz w:val="20"/>
                <w:szCs w:val="20"/>
              </w:rPr>
            </w:pPr>
            <w:r w:rsidRPr="0099617C">
              <w:rPr>
                <w:rFonts w:eastAsia="Calibri" w:cs="Arial"/>
                <w:sz w:val="20"/>
                <w:szCs w:val="20"/>
              </w:rPr>
              <w:t>The BC/DR Plan must, at a minimum, address the following elements:</w:t>
            </w:r>
          </w:p>
          <w:p w14:paraId="0015459D" w14:textId="77777777" w:rsidR="003C3526" w:rsidRPr="0099617C" w:rsidRDefault="003C3526" w:rsidP="003C3526">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Establish the purpose and scope of the BC/DR </w:t>
            </w:r>
            <w:proofErr w:type="gramStart"/>
            <w:r w:rsidRPr="0099617C">
              <w:rPr>
                <w:rFonts w:eastAsia="Calibri" w:cs="Arial"/>
                <w:sz w:val="20"/>
                <w:szCs w:val="20"/>
              </w:rPr>
              <w:t>Plan;</w:t>
            </w:r>
            <w:proofErr w:type="gramEnd"/>
          </w:p>
          <w:p w14:paraId="4B1C430B" w14:textId="77777777" w:rsidR="003C3526" w:rsidRPr="0099617C" w:rsidRDefault="003C3526" w:rsidP="003C3526">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Acknowledge and ensure compliance with applicable HIPAA and HITECH </w:t>
            </w:r>
            <w:proofErr w:type="gramStart"/>
            <w:r w:rsidRPr="0099617C">
              <w:rPr>
                <w:rFonts w:eastAsia="Calibri" w:cs="Arial"/>
                <w:sz w:val="20"/>
                <w:szCs w:val="20"/>
              </w:rPr>
              <w:t>standards;</w:t>
            </w:r>
            <w:proofErr w:type="gramEnd"/>
          </w:p>
          <w:p w14:paraId="1644EC61" w14:textId="77777777" w:rsidR="003C3526" w:rsidRPr="0099617C" w:rsidRDefault="003C3526" w:rsidP="003C3526">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Describe the approach and strategy to disaster recovery and business </w:t>
            </w:r>
            <w:proofErr w:type="gramStart"/>
            <w:r w:rsidRPr="0099617C">
              <w:rPr>
                <w:rFonts w:eastAsia="Calibri" w:cs="Arial"/>
                <w:sz w:val="20"/>
                <w:szCs w:val="20"/>
              </w:rPr>
              <w:t>continuity;</w:t>
            </w:r>
            <w:proofErr w:type="gramEnd"/>
          </w:p>
          <w:p w14:paraId="6D2CF75D" w14:textId="77777777" w:rsidR="003C3526" w:rsidRPr="0099617C" w:rsidRDefault="003C3526" w:rsidP="003C3526">
            <w:pPr>
              <w:numPr>
                <w:ilvl w:val="1"/>
                <w:numId w:val="5"/>
              </w:numPr>
              <w:spacing w:after="160" w:line="259" w:lineRule="auto"/>
              <w:contextualSpacing/>
              <w:rPr>
                <w:rFonts w:eastAsia="Calibri" w:cs="Arial"/>
                <w:sz w:val="20"/>
                <w:szCs w:val="20"/>
              </w:rPr>
            </w:pPr>
            <w:r w:rsidRPr="0099617C">
              <w:rPr>
                <w:rFonts w:eastAsia="Calibri" w:cs="Arial"/>
                <w:sz w:val="20"/>
                <w:szCs w:val="20"/>
              </w:rPr>
              <w:t>Describe how the plan will meet the MDR specific RTO and RPOs</w:t>
            </w:r>
          </w:p>
          <w:p w14:paraId="711A987A" w14:textId="77777777" w:rsidR="003C3526" w:rsidRPr="0099617C" w:rsidRDefault="003C3526" w:rsidP="003C3526">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Establish roles and responsibilities for managing disaster recovery and business </w:t>
            </w:r>
            <w:proofErr w:type="gramStart"/>
            <w:r w:rsidRPr="0099617C">
              <w:rPr>
                <w:rFonts w:eastAsia="Calibri" w:cs="Arial"/>
                <w:sz w:val="20"/>
                <w:szCs w:val="20"/>
              </w:rPr>
              <w:t>continuity;</w:t>
            </w:r>
            <w:proofErr w:type="gramEnd"/>
          </w:p>
          <w:p w14:paraId="24587D87" w14:textId="77777777" w:rsidR="003C3526" w:rsidRPr="0099617C" w:rsidRDefault="003C3526" w:rsidP="003C3526">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Identify risk </w:t>
            </w:r>
            <w:proofErr w:type="gramStart"/>
            <w:r w:rsidRPr="0099617C">
              <w:rPr>
                <w:rFonts w:eastAsia="Calibri" w:cs="Arial"/>
                <w:sz w:val="20"/>
                <w:szCs w:val="20"/>
              </w:rPr>
              <w:t>areas;</w:t>
            </w:r>
            <w:proofErr w:type="gramEnd"/>
          </w:p>
          <w:p w14:paraId="71D46B99" w14:textId="77777777" w:rsidR="003C3526" w:rsidRPr="0099617C" w:rsidRDefault="003C3526" w:rsidP="003C3526">
            <w:pPr>
              <w:numPr>
                <w:ilvl w:val="1"/>
                <w:numId w:val="5"/>
              </w:numPr>
              <w:spacing w:after="160" w:line="259" w:lineRule="auto"/>
              <w:contextualSpacing/>
              <w:rPr>
                <w:rFonts w:eastAsia="Calibri" w:cs="Arial"/>
                <w:sz w:val="20"/>
                <w:szCs w:val="20"/>
              </w:rPr>
            </w:pPr>
            <w:r w:rsidRPr="0099617C">
              <w:rPr>
                <w:rFonts w:eastAsia="Calibri" w:cs="Arial"/>
                <w:sz w:val="20"/>
                <w:szCs w:val="20"/>
              </w:rPr>
              <w:t>Describe protocols for managing disaster recovery and business continuity (during and after</w:t>
            </w:r>
            <w:proofErr w:type="gramStart"/>
            <w:r w:rsidRPr="0099617C">
              <w:rPr>
                <w:rFonts w:eastAsia="Calibri" w:cs="Arial"/>
                <w:sz w:val="20"/>
                <w:szCs w:val="20"/>
              </w:rPr>
              <w:t>);</w:t>
            </w:r>
            <w:proofErr w:type="gramEnd"/>
          </w:p>
          <w:p w14:paraId="7D30B853" w14:textId="77777777" w:rsidR="003C3526" w:rsidRDefault="003C3526" w:rsidP="003C3526">
            <w:pPr>
              <w:numPr>
                <w:ilvl w:val="1"/>
                <w:numId w:val="5"/>
              </w:numPr>
              <w:spacing w:after="160" w:line="259" w:lineRule="auto"/>
              <w:contextualSpacing/>
              <w:rPr>
                <w:rFonts w:eastAsia="Calibri" w:cs="Arial"/>
                <w:sz w:val="20"/>
                <w:szCs w:val="20"/>
              </w:rPr>
            </w:pPr>
            <w:r w:rsidRPr="0099617C">
              <w:rPr>
                <w:rFonts w:eastAsia="Calibri" w:cs="Arial"/>
                <w:sz w:val="20"/>
                <w:szCs w:val="20"/>
              </w:rPr>
              <w:t xml:space="preserve">Describe the approach to ongoing testing and validation of the BC/DR </w:t>
            </w:r>
            <w:proofErr w:type="gramStart"/>
            <w:r w:rsidRPr="0099617C">
              <w:rPr>
                <w:rFonts w:eastAsia="Calibri" w:cs="Arial"/>
                <w:sz w:val="20"/>
                <w:szCs w:val="20"/>
              </w:rPr>
              <w:t>Plan;</w:t>
            </w:r>
            <w:proofErr w:type="gramEnd"/>
          </w:p>
          <w:p w14:paraId="511C5025" w14:textId="77777777" w:rsidR="003C3526" w:rsidRPr="0099617C" w:rsidRDefault="003C3526" w:rsidP="003C3526">
            <w:pPr>
              <w:numPr>
                <w:ilvl w:val="1"/>
                <w:numId w:val="5"/>
              </w:numPr>
              <w:spacing w:after="160" w:line="259" w:lineRule="auto"/>
              <w:contextualSpacing/>
              <w:rPr>
                <w:rFonts w:eastAsia="Calibri" w:cs="Arial"/>
                <w:sz w:val="20"/>
                <w:szCs w:val="20"/>
              </w:rPr>
            </w:pPr>
            <w:r w:rsidRPr="0099617C">
              <w:rPr>
                <w:rFonts w:eastAsia="Calibri" w:cs="Arial"/>
                <w:sz w:val="20"/>
                <w:szCs w:val="20"/>
              </w:rPr>
              <w:t>Describe the frequency of updates. At a minimum, the plan must be updated annually, or as needed more frequently.</w:t>
            </w:r>
          </w:p>
        </w:tc>
        <w:tc>
          <w:tcPr>
            <w:tcW w:w="3825" w:type="dxa"/>
          </w:tcPr>
          <w:p w14:paraId="463B8F5B" w14:textId="77777777" w:rsidR="003C3526" w:rsidRPr="000E0039" w:rsidRDefault="003C3526" w:rsidP="003C3526">
            <w:pPr>
              <w:rPr>
                <w:rFonts w:cstheme="minorHAnsi"/>
                <w:sz w:val="20"/>
                <w:szCs w:val="20"/>
              </w:rPr>
            </w:pPr>
            <w:r w:rsidRPr="000E0039">
              <w:rPr>
                <w:rFonts w:cstheme="minorHAnsi"/>
                <w:sz w:val="20"/>
                <w:szCs w:val="20"/>
              </w:rPr>
              <w:lastRenderedPageBreak/>
              <w:t xml:space="preserve">Must be submitted with Bidder’s </w:t>
            </w:r>
            <w:proofErr w:type="gramStart"/>
            <w:r w:rsidRPr="000E0039">
              <w:rPr>
                <w:rFonts w:cstheme="minorHAnsi"/>
                <w:sz w:val="20"/>
                <w:szCs w:val="20"/>
              </w:rPr>
              <w:t>proposal, and</w:t>
            </w:r>
            <w:proofErr w:type="gramEnd"/>
            <w:r w:rsidRPr="000E0039">
              <w:rPr>
                <w:rFonts w:cstheme="minorHAnsi"/>
                <w:sz w:val="20"/>
                <w:szCs w:val="20"/>
              </w:rPr>
              <w:t xml:space="preserve"> reviewed and approved by DHHS during DDI.  Must be updated annually, or more </w:t>
            </w:r>
            <w:proofErr w:type="spellStart"/>
            <w:r w:rsidRPr="000E0039">
              <w:rPr>
                <w:rFonts w:cstheme="minorHAnsi"/>
                <w:sz w:val="20"/>
                <w:szCs w:val="20"/>
              </w:rPr>
              <w:t>frequenty</w:t>
            </w:r>
            <w:proofErr w:type="spellEnd"/>
            <w:r w:rsidRPr="000E0039">
              <w:rPr>
                <w:rFonts w:cstheme="minorHAnsi"/>
                <w:sz w:val="20"/>
                <w:szCs w:val="20"/>
              </w:rPr>
              <w:t xml:space="preserve"> as necessary.</w:t>
            </w:r>
          </w:p>
        </w:tc>
        <w:tc>
          <w:tcPr>
            <w:tcW w:w="3415" w:type="dxa"/>
          </w:tcPr>
          <w:p w14:paraId="75F76FD2" w14:textId="77777777" w:rsidR="003C3526" w:rsidRPr="000E0039" w:rsidRDefault="003C3526" w:rsidP="003C3526">
            <w:pPr>
              <w:rPr>
                <w:rFonts w:cstheme="minorHAnsi"/>
                <w:sz w:val="20"/>
                <w:szCs w:val="20"/>
              </w:rPr>
            </w:pPr>
            <w:r>
              <w:rPr>
                <w:rFonts w:cstheme="minorHAnsi"/>
                <w:sz w:val="20"/>
                <w:szCs w:val="20"/>
              </w:rPr>
              <w:t>Not applicable</w:t>
            </w:r>
          </w:p>
        </w:tc>
      </w:tr>
      <w:tr w:rsidR="003C3526" w:rsidRPr="000E0039" w14:paraId="1761554D" w14:textId="77777777" w:rsidTr="002B4369">
        <w:tc>
          <w:tcPr>
            <w:tcW w:w="1345" w:type="dxa"/>
            <w:vAlign w:val="center"/>
          </w:tcPr>
          <w:p w14:paraId="2F0BCCA5" w14:textId="77777777" w:rsidR="003C3526" w:rsidRPr="002C5DA5" w:rsidRDefault="003C3526"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72B6AAC2" w14:textId="77777777" w:rsidR="003C3526" w:rsidRPr="000E0039" w:rsidRDefault="003C3526" w:rsidP="002B4369">
            <w:pPr>
              <w:jc w:val="center"/>
              <w:rPr>
                <w:rFonts w:cstheme="minorHAnsi"/>
                <w:sz w:val="20"/>
                <w:szCs w:val="20"/>
              </w:rPr>
            </w:pPr>
            <w:r>
              <w:rPr>
                <w:rFonts w:cstheme="minorHAnsi"/>
                <w:sz w:val="20"/>
                <w:szCs w:val="20"/>
              </w:rPr>
              <w:t>TNL-9</w:t>
            </w:r>
          </w:p>
        </w:tc>
        <w:tc>
          <w:tcPr>
            <w:tcW w:w="3825" w:type="dxa"/>
          </w:tcPr>
          <w:p w14:paraId="64C1C5FE" w14:textId="77777777" w:rsidR="003C3526" w:rsidRPr="000E0039" w:rsidRDefault="003C3526" w:rsidP="003C3526">
            <w:pPr>
              <w:rPr>
                <w:rFonts w:cstheme="minorHAnsi"/>
                <w:sz w:val="20"/>
                <w:szCs w:val="20"/>
              </w:rPr>
            </w:pPr>
            <w:r w:rsidRPr="00EE7A11">
              <w:rPr>
                <w:rFonts w:cstheme="minorHAnsi"/>
                <w:sz w:val="20"/>
                <w:szCs w:val="20"/>
              </w:rPr>
              <w:t>The contractor must perform an annual disaster recovery test demonstrating the efficacy of the BC/DR plan and provide an after-action report (AAR) of the test results to DHHS.  The report must detail, the scope of the test, what was a success, what failed, what can be improved, and a plan to address those items. Full data restore capability must be demonstrated with no loss of data. The contractor must comply with and assist DHHS in updating and testing existing Security and Disaster Recovery/Business Resumption Plans.</w:t>
            </w:r>
          </w:p>
        </w:tc>
        <w:tc>
          <w:tcPr>
            <w:tcW w:w="3825" w:type="dxa"/>
          </w:tcPr>
          <w:p w14:paraId="78D5824D" w14:textId="77777777" w:rsidR="003C3526" w:rsidRPr="000E0039" w:rsidRDefault="003C3526" w:rsidP="003C3526">
            <w:pPr>
              <w:rPr>
                <w:rFonts w:cstheme="minorHAnsi"/>
                <w:sz w:val="20"/>
                <w:szCs w:val="20"/>
              </w:rPr>
            </w:pPr>
            <w:r w:rsidRPr="000E0039">
              <w:rPr>
                <w:rFonts w:cstheme="minorHAnsi"/>
                <w:sz w:val="20"/>
                <w:szCs w:val="20"/>
              </w:rPr>
              <w:t>Must be performed each calendar year during the Operations Phase of the Contract. AAR must be submitted to DHHS within thirty (30) days following the annual disaster recovery test.</w:t>
            </w:r>
          </w:p>
        </w:tc>
        <w:tc>
          <w:tcPr>
            <w:tcW w:w="3415" w:type="dxa"/>
          </w:tcPr>
          <w:p w14:paraId="31F4CCCB" w14:textId="77777777" w:rsidR="003C3526" w:rsidRPr="000E0039" w:rsidRDefault="003C3526" w:rsidP="003C3526">
            <w:pPr>
              <w:rPr>
                <w:rFonts w:cstheme="minorHAnsi"/>
                <w:sz w:val="20"/>
                <w:szCs w:val="20"/>
              </w:rPr>
            </w:pPr>
            <w:r w:rsidRPr="00EB1049">
              <w:rPr>
                <w:rFonts w:cstheme="minorHAnsi"/>
                <w:sz w:val="20"/>
                <w:szCs w:val="20"/>
              </w:rPr>
              <w:t>Not applicable</w:t>
            </w:r>
          </w:p>
        </w:tc>
      </w:tr>
      <w:tr w:rsidR="003C3526" w:rsidRPr="000E0039" w14:paraId="7542568F" w14:textId="77777777" w:rsidTr="002B4369">
        <w:tc>
          <w:tcPr>
            <w:tcW w:w="1345" w:type="dxa"/>
            <w:vAlign w:val="center"/>
          </w:tcPr>
          <w:p w14:paraId="0C121E61" w14:textId="77777777" w:rsidR="003C3526" w:rsidRPr="002C5DA5" w:rsidRDefault="003C3526"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2E241394" w14:textId="77777777" w:rsidR="003C3526" w:rsidRPr="000E0039" w:rsidRDefault="003C3526" w:rsidP="002B4369">
            <w:pPr>
              <w:jc w:val="center"/>
              <w:rPr>
                <w:rFonts w:cstheme="minorHAnsi"/>
                <w:sz w:val="20"/>
                <w:szCs w:val="20"/>
              </w:rPr>
            </w:pPr>
            <w:r>
              <w:rPr>
                <w:rFonts w:cstheme="minorHAnsi"/>
                <w:sz w:val="20"/>
                <w:szCs w:val="20"/>
              </w:rPr>
              <w:t>TNL-10</w:t>
            </w:r>
          </w:p>
        </w:tc>
        <w:tc>
          <w:tcPr>
            <w:tcW w:w="3825" w:type="dxa"/>
          </w:tcPr>
          <w:p w14:paraId="390FF247" w14:textId="77777777" w:rsidR="003C3526" w:rsidRPr="000E0039" w:rsidRDefault="003C3526" w:rsidP="003C3526">
            <w:pPr>
              <w:rPr>
                <w:rFonts w:cstheme="minorHAnsi"/>
                <w:sz w:val="20"/>
                <w:szCs w:val="20"/>
              </w:rPr>
            </w:pPr>
            <w:r w:rsidRPr="00AB1A8E">
              <w:rPr>
                <w:rFonts w:cstheme="minorHAnsi"/>
                <w:sz w:val="20"/>
                <w:szCs w:val="20"/>
              </w:rPr>
              <w:t>Solution must provide real time monitoring and alerting for all system components for performance, errors, warnings, and capacity. Also, the Contractor must submit a system performance report with actual system availability and response times to DHHS monthly. Report should calculate based on 24x7 hours less approved maintenance windows.  Reports should calculate to the minute.  Downtime should be calculated from a full solution level with component calculations optional.</w:t>
            </w:r>
          </w:p>
        </w:tc>
        <w:tc>
          <w:tcPr>
            <w:tcW w:w="3825" w:type="dxa"/>
          </w:tcPr>
          <w:p w14:paraId="33CE5BA5" w14:textId="77777777" w:rsidR="003C3526" w:rsidRPr="000E0039" w:rsidRDefault="003C3526" w:rsidP="003C3526">
            <w:pPr>
              <w:rPr>
                <w:rFonts w:cstheme="minorHAnsi"/>
                <w:sz w:val="20"/>
                <w:szCs w:val="20"/>
              </w:rPr>
            </w:pPr>
            <w:r>
              <w:rPr>
                <w:rFonts w:cstheme="minorHAnsi"/>
                <w:sz w:val="20"/>
                <w:szCs w:val="20"/>
              </w:rPr>
              <w:t>Submit system performance report w</w:t>
            </w:r>
            <w:r w:rsidRPr="000E0039">
              <w:rPr>
                <w:rFonts w:cstheme="minorHAnsi"/>
                <w:sz w:val="20"/>
                <w:szCs w:val="20"/>
              </w:rPr>
              <w:t>ithin five (5) business days of the end of the prior month.</w:t>
            </w:r>
          </w:p>
        </w:tc>
        <w:tc>
          <w:tcPr>
            <w:tcW w:w="3415" w:type="dxa"/>
          </w:tcPr>
          <w:p w14:paraId="0E9E9838" w14:textId="77777777" w:rsidR="003C3526" w:rsidRPr="000E0039" w:rsidRDefault="003C3526" w:rsidP="003C3526">
            <w:pPr>
              <w:rPr>
                <w:rFonts w:cstheme="minorHAnsi"/>
                <w:sz w:val="20"/>
                <w:szCs w:val="20"/>
              </w:rPr>
            </w:pPr>
            <w:r w:rsidRPr="00EB1049">
              <w:rPr>
                <w:rFonts w:cstheme="minorHAnsi"/>
                <w:sz w:val="20"/>
                <w:szCs w:val="20"/>
              </w:rPr>
              <w:t>Not applicable</w:t>
            </w:r>
          </w:p>
        </w:tc>
      </w:tr>
      <w:tr w:rsidR="0063644D" w:rsidRPr="000E0039" w14:paraId="6ACAC419" w14:textId="77777777" w:rsidTr="00383A90">
        <w:tc>
          <w:tcPr>
            <w:tcW w:w="1345" w:type="dxa"/>
            <w:vAlign w:val="center"/>
          </w:tcPr>
          <w:p w14:paraId="57BB574F"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49116563" w14:textId="77777777" w:rsidR="0063644D" w:rsidRPr="000E0039" w:rsidRDefault="0063644D" w:rsidP="00383A90">
            <w:pPr>
              <w:jc w:val="center"/>
              <w:rPr>
                <w:rFonts w:cstheme="minorHAnsi"/>
                <w:sz w:val="20"/>
                <w:szCs w:val="20"/>
              </w:rPr>
            </w:pPr>
            <w:r w:rsidRPr="000E0039">
              <w:rPr>
                <w:rFonts w:cstheme="minorHAnsi"/>
                <w:sz w:val="20"/>
                <w:szCs w:val="20"/>
              </w:rPr>
              <w:t>PMI-2</w:t>
            </w:r>
          </w:p>
        </w:tc>
        <w:tc>
          <w:tcPr>
            <w:tcW w:w="3825" w:type="dxa"/>
          </w:tcPr>
          <w:p w14:paraId="3B6B7230" w14:textId="77777777" w:rsidR="0063644D" w:rsidRPr="00245DC0" w:rsidRDefault="0063644D" w:rsidP="003C3526">
            <w:pPr>
              <w:widowControl w:val="0"/>
              <w:autoSpaceDE w:val="0"/>
              <w:autoSpaceDN w:val="0"/>
              <w:ind w:right="329"/>
              <w:rPr>
                <w:rFonts w:cs="Arial"/>
              </w:rPr>
            </w:pPr>
            <w:r w:rsidRPr="00245DC0">
              <w:rPr>
                <w:rFonts w:cs="Arial"/>
              </w:rPr>
              <w:t>Contractor must develop and maintain a Project Management Plan (PMP). The PMP minimally must include the following:</w:t>
            </w:r>
          </w:p>
          <w:p w14:paraId="24087282" w14:textId="77777777" w:rsidR="0063644D" w:rsidRPr="00245DC0" w:rsidRDefault="0063644D" w:rsidP="0063644D">
            <w:pPr>
              <w:widowControl w:val="0"/>
              <w:numPr>
                <w:ilvl w:val="0"/>
                <w:numId w:val="7"/>
              </w:numPr>
              <w:autoSpaceDE w:val="0"/>
              <w:autoSpaceDN w:val="0"/>
              <w:ind w:right="329"/>
              <w:rPr>
                <w:rFonts w:cs="Arial"/>
              </w:rPr>
            </w:pPr>
            <w:r w:rsidRPr="00245DC0">
              <w:rPr>
                <w:rFonts w:cs="Arial"/>
              </w:rPr>
              <w:t>Communications Plan</w:t>
            </w:r>
          </w:p>
          <w:p w14:paraId="731D9B3F" w14:textId="77777777" w:rsidR="0063644D" w:rsidRPr="00245DC0" w:rsidRDefault="0063644D" w:rsidP="0063644D">
            <w:pPr>
              <w:widowControl w:val="0"/>
              <w:numPr>
                <w:ilvl w:val="0"/>
                <w:numId w:val="7"/>
              </w:numPr>
              <w:autoSpaceDE w:val="0"/>
              <w:autoSpaceDN w:val="0"/>
              <w:ind w:right="329"/>
              <w:rPr>
                <w:rFonts w:cs="Arial"/>
              </w:rPr>
            </w:pPr>
            <w:r w:rsidRPr="00245DC0">
              <w:rPr>
                <w:rFonts w:cs="Arial"/>
              </w:rPr>
              <w:t>Change Management Plan</w:t>
            </w:r>
          </w:p>
          <w:p w14:paraId="51D9BEAA" w14:textId="77777777" w:rsidR="0063644D" w:rsidRPr="00245DC0" w:rsidRDefault="0063644D" w:rsidP="0063644D">
            <w:pPr>
              <w:widowControl w:val="0"/>
              <w:numPr>
                <w:ilvl w:val="0"/>
                <w:numId w:val="7"/>
              </w:numPr>
              <w:autoSpaceDE w:val="0"/>
              <w:autoSpaceDN w:val="0"/>
              <w:ind w:right="329"/>
              <w:rPr>
                <w:rFonts w:cs="Arial"/>
              </w:rPr>
            </w:pPr>
            <w:r w:rsidRPr="00245DC0">
              <w:rPr>
                <w:rFonts w:cs="Arial"/>
              </w:rPr>
              <w:t>Staffing Management Plan</w:t>
            </w:r>
          </w:p>
          <w:p w14:paraId="2974667C" w14:textId="77777777" w:rsidR="0063644D" w:rsidRPr="00245DC0" w:rsidRDefault="0063644D" w:rsidP="0063644D">
            <w:pPr>
              <w:widowControl w:val="0"/>
              <w:numPr>
                <w:ilvl w:val="0"/>
                <w:numId w:val="7"/>
              </w:numPr>
              <w:autoSpaceDE w:val="0"/>
              <w:autoSpaceDN w:val="0"/>
              <w:ind w:right="329"/>
              <w:rPr>
                <w:rFonts w:cs="Arial"/>
              </w:rPr>
            </w:pPr>
            <w:r w:rsidRPr="00245DC0">
              <w:rPr>
                <w:rFonts w:cs="Arial"/>
              </w:rPr>
              <w:t>Quality Management Plan</w:t>
            </w:r>
          </w:p>
          <w:p w14:paraId="718C7E02" w14:textId="77777777" w:rsidR="0063644D" w:rsidRPr="00245DC0" w:rsidRDefault="0063644D" w:rsidP="0063644D">
            <w:pPr>
              <w:widowControl w:val="0"/>
              <w:numPr>
                <w:ilvl w:val="0"/>
                <w:numId w:val="7"/>
              </w:numPr>
              <w:autoSpaceDE w:val="0"/>
              <w:autoSpaceDN w:val="0"/>
              <w:ind w:right="329"/>
              <w:rPr>
                <w:rFonts w:cs="Arial"/>
              </w:rPr>
            </w:pPr>
            <w:r w:rsidRPr="00245DC0">
              <w:rPr>
                <w:rFonts w:cs="Arial"/>
              </w:rPr>
              <w:t>Risk Management Plan</w:t>
            </w:r>
          </w:p>
          <w:p w14:paraId="35CB0033" w14:textId="77777777" w:rsidR="0063644D" w:rsidRPr="00245DC0" w:rsidRDefault="0063644D" w:rsidP="0063644D">
            <w:pPr>
              <w:widowControl w:val="0"/>
              <w:numPr>
                <w:ilvl w:val="0"/>
                <w:numId w:val="7"/>
              </w:numPr>
              <w:autoSpaceDE w:val="0"/>
              <w:autoSpaceDN w:val="0"/>
              <w:ind w:right="329"/>
              <w:rPr>
                <w:rFonts w:cs="Arial"/>
              </w:rPr>
            </w:pPr>
            <w:r w:rsidRPr="00245DC0">
              <w:rPr>
                <w:rFonts w:cs="Arial"/>
              </w:rPr>
              <w:t>Issue Management Plan</w:t>
            </w:r>
          </w:p>
          <w:p w14:paraId="47D3668A" w14:textId="77777777" w:rsidR="0063644D" w:rsidRPr="00245DC0" w:rsidRDefault="0063644D" w:rsidP="0063644D">
            <w:pPr>
              <w:widowControl w:val="0"/>
              <w:numPr>
                <w:ilvl w:val="0"/>
                <w:numId w:val="7"/>
              </w:numPr>
              <w:autoSpaceDE w:val="0"/>
              <w:autoSpaceDN w:val="0"/>
              <w:ind w:right="329"/>
              <w:rPr>
                <w:rFonts w:cs="Arial"/>
              </w:rPr>
            </w:pPr>
            <w:r w:rsidRPr="00245DC0">
              <w:rPr>
                <w:rFonts w:cs="Arial"/>
              </w:rPr>
              <w:t>Work Breakdown Structure</w:t>
            </w:r>
          </w:p>
          <w:p w14:paraId="141196F3" w14:textId="77777777" w:rsidR="0063644D" w:rsidRPr="005C62F6" w:rsidRDefault="0063644D" w:rsidP="003C3526">
            <w:pPr>
              <w:rPr>
                <w:rFonts w:cstheme="minorHAnsi"/>
                <w:sz w:val="20"/>
                <w:szCs w:val="20"/>
              </w:rPr>
            </w:pPr>
            <w:r w:rsidRPr="00245DC0">
              <w:rPr>
                <w:rFonts w:cs="Arial"/>
                <w:sz w:val="20"/>
                <w:szCs w:val="20"/>
              </w:rPr>
              <w:t xml:space="preserve">The PMP plan must be reviewed and approved by DHHS staff, and any identified adjustments will be made prior to signoff. A </w:t>
            </w:r>
            <w:r w:rsidRPr="00245DC0">
              <w:rPr>
                <w:rFonts w:cs="Arial"/>
                <w:sz w:val="20"/>
                <w:szCs w:val="20"/>
              </w:rPr>
              <w:lastRenderedPageBreak/>
              <w:t>sample of the PMP plan must be submitted with the Technical Proposal.</w:t>
            </w:r>
          </w:p>
        </w:tc>
        <w:tc>
          <w:tcPr>
            <w:tcW w:w="3825" w:type="dxa"/>
          </w:tcPr>
          <w:p w14:paraId="01D8A174" w14:textId="77777777" w:rsidR="0063644D" w:rsidRPr="000E0039" w:rsidRDefault="0063644D" w:rsidP="003C3526">
            <w:pPr>
              <w:rPr>
                <w:rFonts w:cstheme="minorHAnsi"/>
                <w:sz w:val="20"/>
                <w:szCs w:val="20"/>
              </w:rPr>
            </w:pPr>
            <w:r w:rsidRPr="000E0039">
              <w:rPr>
                <w:rFonts w:cstheme="minorHAnsi"/>
                <w:sz w:val="20"/>
                <w:szCs w:val="20"/>
              </w:rPr>
              <w:lastRenderedPageBreak/>
              <w:t xml:space="preserve">Contractor must deliver the PMP to DHHS within </w:t>
            </w:r>
            <w:r>
              <w:rPr>
                <w:rFonts w:cstheme="minorHAnsi"/>
                <w:sz w:val="20"/>
                <w:szCs w:val="20"/>
              </w:rPr>
              <w:t>thirty (</w:t>
            </w:r>
            <w:r w:rsidRPr="000E0039">
              <w:rPr>
                <w:rFonts w:cstheme="minorHAnsi"/>
                <w:sz w:val="20"/>
                <w:szCs w:val="20"/>
              </w:rPr>
              <w:t>30</w:t>
            </w:r>
            <w:r>
              <w:rPr>
                <w:rFonts w:cstheme="minorHAnsi"/>
                <w:sz w:val="20"/>
                <w:szCs w:val="20"/>
              </w:rPr>
              <w:t>)</w:t>
            </w:r>
            <w:r w:rsidRPr="000E0039">
              <w:rPr>
                <w:rFonts w:cstheme="minorHAnsi"/>
                <w:sz w:val="20"/>
                <w:szCs w:val="20"/>
              </w:rPr>
              <w:t xml:space="preserve"> days of contract signing.</w:t>
            </w:r>
          </w:p>
        </w:tc>
        <w:tc>
          <w:tcPr>
            <w:tcW w:w="3415" w:type="dxa"/>
          </w:tcPr>
          <w:p w14:paraId="6EB682F4" w14:textId="77777777" w:rsidR="0063644D" w:rsidRPr="000E0039" w:rsidRDefault="0063644D" w:rsidP="003C3526">
            <w:pPr>
              <w:rPr>
                <w:rFonts w:cstheme="minorHAnsi"/>
                <w:sz w:val="20"/>
                <w:szCs w:val="20"/>
              </w:rPr>
            </w:pPr>
            <w:r>
              <w:rPr>
                <w:rFonts w:cstheme="minorHAnsi"/>
                <w:sz w:val="20"/>
                <w:szCs w:val="20"/>
              </w:rPr>
              <w:t xml:space="preserve">DHHS </w:t>
            </w:r>
            <w:r w:rsidRPr="000E0039">
              <w:rPr>
                <w:rFonts w:cstheme="minorHAnsi"/>
                <w:sz w:val="20"/>
                <w:szCs w:val="20"/>
              </w:rPr>
              <w:t>will withhold payment of Implementation Milestone 1 until performance standard is met.</w:t>
            </w:r>
          </w:p>
        </w:tc>
      </w:tr>
      <w:tr w:rsidR="0063644D" w:rsidRPr="000E0039" w14:paraId="77EC2D5C" w14:textId="77777777" w:rsidTr="00383A90">
        <w:tc>
          <w:tcPr>
            <w:tcW w:w="1345" w:type="dxa"/>
            <w:vAlign w:val="center"/>
          </w:tcPr>
          <w:p w14:paraId="7FD1F4C8"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34A886AE" w14:textId="77777777" w:rsidR="0063644D" w:rsidRPr="000E0039" w:rsidRDefault="0063644D" w:rsidP="00383A90">
            <w:pPr>
              <w:jc w:val="center"/>
              <w:rPr>
                <w:rFonts w:cstheme="minorHAnsi"/>
                <w:sz w:val="20"/>
                <w:szCs w:val="20"/>
              </w:rPr>
            </w:pPr>
            <w:r w:rsidRPr="000E0039">
              <w:rPr>
                <w:rFonts w:cstheme="minorHAnsi"/>
                <w:sz w:val="20"/>
                <w:szCs w:val="20"/>
              </w:rPr>
              <w:t>PMI-5</w:t>
            </w:r>
          </w:p>
        </w:tc>
        <w:tc>
          <w:tcPr>
            <w:tcW w:w="3825" w:type="dxa"/>
          </w:tcPr>
          <w:p w14:paraId="40439BF3" w14:textId="77777777" w:rsidR="0063644D" w:rsidRPr="005C62F6" w:rsidRDefault="0063644D" w:rsidP="003C3526">
            <w:pPr>
              <w:rPr>
                <w:rFonts w:cstheme="minorHAnsi"/>
                <w:sz w:val="20"/>
                <w:szCs w:val="20"/>
              </w:rPr>
            </w:pPr>
            <w:r w:rsidRPr="00245DC0">
              <w:rPr>
                <w:rFonts w:cs="Arial"/>
                <w:sz w:val="20"/>
                <w:szCs w:val="20"/>
              </w:rPr>
              <w:t>Contractor must participate in and capture notes from all necessary project meetings.  The contractor must be responsible for creation and dissemination of all project meeting agendas, minutes, and necessary documentation.</w:t>
            </w:r>
          </w:p>
        </w:tc>
        <w:tc>
          <w:tcPr>
            <w:tcW w:w="3825" w:type="dxa"/>
          </w:tcPr>
          <w:p w14:paraId="7CC291D7" w14:textId="77777777" w:rsidR="0063644D" w:rsidRPr="000E0039" w:rsidRDefault="0063644D" w:rsidP="003C3526">
            <w:pPr>
              <w:rPr>
                <w:rFonts w:cstheme="minorHAnsi"/>
                <w:sz w:val="20"/>
                <w:szCs w:val="20"/>
              </w:rPr>
            </w:pPr>
            <w:r w:rsidRPr="000E0039">
              <w:rPr>
                <w:rFonts w:cstheme="minorHAnsi"/>
                <w:sz w:val="20"/>
                <w:szCs w:val="20"/>
              </w:rPr>
              <w:t>Meeting agendas must be distributed one (1) business day prior to each meeting, and meeting minutes must be distributed within two (2) business days following each meeting.</w:t>
            </w:r>
          </w:p>
        </w:tc>
        <w:tc>
          <w:tcPr>
            <w:tcW w:w="3415" w:type="dxa"/>
          </w:tcPr>
          <w:p w14:paraId="4F61D9C5" w14:textId="77777777" w:rsidR="0063644D" w:rsidRPr="000E0039" w:rsidRDefault="0063644D" w:rsidP="003C3526">
            <w:pPr>
              <w:rPr>
                <w:rFonts w:cstheme="minorHAnsi"/>
                <w:sz w:val="20"/>
                <w:szCs w:val="20"/>
              </w:rPr>
            </w:pPr>
            <w:r w:rsidRPr="000E0039">
              <w:rPr>
                <w:rFonts w:cstheme="minorHAnsi"/>
                <w:sz w:val="20"/>
                <w:szCs w:val="20"/>
              </w:rPr>
              <w:t>Not applicable</w:t>
            </w:r>
          </w:p>
        </w:tc>
      </w:tr>
      <w:tr w:rsidR="0063644D" w:rsidRPr="000E0039" w14:paraId="34E217E2" w14:textId="77777777" w:rsidTr="00383A90">
        <w:tc>
          <w:tcPr>
            <w:tcW w:w="1345" w:type="dxa"/>
            <w:vAlign w:val="center"/>
          </w:tcPr>
          <w:p w14:paraId="3A95179C"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04B798D0" w14:textId="77777777" w:rsidR="0063644D" w:rsidRPr="000E0039" w:rsidRDefault="0063644D" w:rsidP="00383A90">
            <w:pPr>
              <w:jc w:val="center"/>
              <w:rPr>
                <w:rFonts w:cstheme="minorHAnsi"/>
                <w:sz w:val="20"/>
                <w:szCs w:val="20"/>
              </w:rPr>
            </w:pPr>
            <w:r w:rsidRPr="000E0039">
              <w:rPr>
                <w:rFonts w:cstheme="minorHAnsi"/>
                <w:sz w:val="20"/>
                <w:szCs w:val="20"/>
              </w:rPr>
              <w:t>PMI-6</w:t>
            </w:r>
          </w:p>
        </w:tc>
        <w:tc>
          <w:tcPr>
            <w:tcW w:w="3825" w:type="dxa"/>
          </w:tcPr>
          <w:p w14:paraId="126E0E93" w14:textId="77777777" w:rsidR="0063644D" w:rsidRPr="005C62F6" w:rsidRDefault="0063644D" w:rsidP="003C3526">
            <w:pPr>
              <w:rPr>
                <w:rFonts w:cstheme="minorHAnsi"/>
                <w:sz w:val="20"/>
                <w:szCs w:val="20"/>
              </w:rPr>
            </w:pPr>
            <w:r w:rsidRPr="00245DC0">
              <w:rPr>
                <w:rFonts w:cs="Arial"/>
                <w:sz w:val="20"/>
                <w:szCs w:val="20"/>
              </w:rPr>
              <w:t>Contractor must facilitate a project initiation kickoff meeting with key stakeholders and create a kickoff meeting presentation targeted to specific scope and audiences. The presentation must be submitted to and approved by DHHS.</w:t>
            </w:r>
          </w:p>
        </w:tc>
        <w:tc>
          <w:tcPr>
            <w:tcW w:w="3825" w:type="dxa"/>
          </w:tcPr>
          <w:p w14:paraId="2331DAEC" w14:textId="77777777" w:rsidR="0063644D" w:rsidRPr="000E0039" w:rsidRDefault="0063644D" w:rsidP="003C3526">
            <w:pPr>
              <w:rPr>
                <w:rFonts w:cstheme="minorHAnsi"/>
                <w:sz w:val="20"/>
                <w:szCs w:val="20"/>
              </w:rPr>
            </w:pPr>
            <w:r w:rsidRPr="000E0039">
              <w:rPr>
                <w:rFonts w:cstheme="minorHAnsi"/>
                <w:sz w:val="20"/>
                <w:szCs w:val="20"/>
              </w:rPr>
              <w:t>Contractor must hold the Kickoff Meeting within thirty (30) days of contract signing.</w:t>
            </w:r>
          </w:p>
        </w:tc>
        <w:tc>
          <w:tcPr>
            <w:tcW w:w="3415" w:type="dxa"/>
          </w:tcPr>
          <w:p w14:paraId="4AA84815" w14:textId="77777777" w:rsidR="0063644D" w:rsidRPr="000E0039" w:rsidRDefault="0063644D" w:rsidP="003C3526">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1 until performance standard is met.</w:t>
            </w:r>
          </w:p>
        </w:tc>
      </w:tr>
      <w:tr w:rsidR="0063644D" w:rsidRPr="000E0039" w14:paraId="06542778" w14:textId="77777777" w:rsidTr="00383A90">
        <w:tc>
          <w:tcPr>
            <w:tcW w:w="1345" w:type="dxa"/>
            <w:vAlign w:val="center"/>
          </w:tcPr>
          <w:p w14:paraId="60BB132A"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03DB18D7" w14:textId="77777777" w:rsidR="0063644D" w:rsidRPr="000E0039" w:rsidRDefault="0063644D" w:rsidP="00383A90">
            <w:pPr>
              <w:jc w:val="center"/>
              <w:rPr>
                <w:rFonts w:cstheme="minorHAnsi"/>
                <w:sz w:val="20"/>
                <w:szCs w:val="20"/>
              </w:rPr>
            </w:pPr>
            <w:r w:rsidRPr="000E0039">
              <w:rPr>
                <w:rFonts w:cstheme="minorHAnsi"/>
                <w:sz w:val="20"/>
                <w:szCs w:val="20"/>
              </w:rPr>
              <w:t>PMI-8</w:t>
            </w:r>
          </w:p>
        </w:tc>
        <w:tc>
          <w:tcPr>
            <w:tcW w:w="3825" w:type="dxa"/>
          </w:tcPr>
          <w:p w14:paraId="075496C6" w14:textId="77777777" w:rsidR="0063644D" w:rsidRPr="00245DC0" w:rsidRDefault="0063644D" w:rsidP="003C3526">
            <w:pPr>
              <w:widowControl w:val="0"/>
              <w:autoSpaceDE w:val="0"/>
              <w:autoSpaceDN w:val="0"/>
              <w:ind w:right="329"/>
              <w:rPr>
                <w:rFonts w:cstheme="minorHAnsi"/>
                <w:sz w:val="20"/>
                <w:szCs w:val="20"/>
              </w:rPr>
            </w:pPr>
            <w:r w:rsidRPr="00245DC0">
              <w:rPr>
                <w:rFonts w:cstheme="minorHAnsi"/>
                <w:sz w:val="20"/>
                <w:szCs w:val="20"/>
              </w:rPr>
              <w:t>Contractor must utilize, maintain, and facilitate a deliverable development and maintenance process. The contractor must take the following into account in the process:</w:t>
            </w:r>
          </w:p>
          <w:p w14:paraId="5328D2EA" w14:textId="77777777" w:rsidR="0063644D" w:rsidRPr="00245DC0" w:rsidRDefault="0063644D" w:rsidP="0063644D">
            <w:pPr>
              <w:widowControl w:val="0"/>
              <w:numPr>
                <w:ilvl w:val="0"/>
                <w:numId w:val="8"/>
              </w:numPr>
              <w:autoSpaceDE w:val="0"/>
              <w:autoSpaceDN w:val="0"/>
              <w:ind w:right="329"/>
              <w:rPr>
                <w:rFonts w:cstheme="minorHAnsi"/>
                <w:sz w:val="20"/>
                <w:szCs w:val="20"/>
              </w:rPr>
            </w:pPr>
            <w:r w:rsidRPr="00245DC0">
              <w:rPr>
                <w:rFonts w:cstheme="minorHAnsi"/>
                <w:sz w:val="20"/>
                <w:szCs w:val="20"/>
              </w:rPr>
              <w:t>Deliverables must be delivered in a consistent format that includes change history, version control, and approval page.</w:t>
            </w:r>
          </w:p>
          <w:p w14:paraId="6030428F" w14:textId="77777777" w:rsidR="0063644D" w:rsidRPr="00245DC0" w:rsidRDefault="0063644D" w:rsidP="0063644D">
            <w:pPr>
              <w:widowControl w:val="0"/>
              <w:numPr>
                <w:ilvl w:val="0"/>
                <w:numId w:val="8"/>
              </w:numPr>
              <w:autoSpaceDE w:val="0"/>
              <w:autoSpaceDN w:val="0"/>
              <w:ind w:right="329"/>
              <w:rPr>
                <w:rFonts w:cstheme="minorHAnsi"/>
                <w:sz w:val="20"/>
                <w:szCs w:val="20"/>
              </w:rPr>
            </w:pPr>
            <w:r w:rsidRPr="00245DC0">
              <w:rPr>
                <w:rFonts w:cstheme="minorHAnsi"/>
                <w:sz w:val="20"/>
                <w:szCs w:val="20"/>
              </w:rPr>
              <w:t>The size and complexity of the deliverables must be taken into account when determining the length of time available for review cycles. Collaboration with DHHS staff for review turnaround expectations is required.</w:t>
            </w:r>
          </w:p>
          <w:p w14:paraId="367642D7" w14:textId="77777777" w:rsidR="0063644D" w:rsidRPr="00245DC0" w:rsidRDefault="0063644D" w:rsidP="0063644D">
            <w:pPr>
              <w:widowControl w:val="0"/>
              <w:numPr>
                <w:ilvl w:val="0"/>
                <w:numId w:val="8"/>
              </w:numPr>
              <w:autoSpaceDE w:val="0"/>
              <w:autoSpaceDN w:val="0"/>
              <w:ind w:right="329"/>
              <w:rPr>
                <w:rFonts w:cstheme="minorHAnsi"/>
                <w:sz w:val="20"/>
                <w:szCs w:val="20"/>
              </w:rPr>
            </w:pPr>
            <w:r w:rsidRPr="00245DC0">
              <w:rPr>
                <w:rFonts w:cstheme="minorHAnsi"/>
                <w:sz w:val="20"/>
                <w:szCs w:val="20"/>
              </w:rPr>
              <w:t xml:space="preserve">Any change control processes must be taken into consideration. </w:t>
            </w:r>
          </w:p>
          <w:p w14:paraId="71EEF23E" w14:textId="77777777" w:rsidR="0063644D" w:rsidRPr="00245DC0" w:rsidRDefault="0063644D" w:rsidP="0063644D">
            <w:pPr>
              <w:widowControl w:val="0"/>
              <w:numPr>
                <w:ilvl w:val="0"/>
                <w:numId w:val="8"/>
              </w:numPr>
              <w:autoSpaceDE w:val="0"/>
              <w:autoSpaceDN w:val="0"/>
              <w:ind w:right="329"/>
              <w:rPr>
                <w:rFonts w:cstheme="minorHAnsi"/>
                <w:sz w:val="20"/>
                <w:szCs w:val="20"/>
              </w:rPr>
            </w:pPr>
            <w:r w:rsidRPr="00245DC0">
              <w:rPr>
                <w:rFonts w:cstheme="minorHAnsi"/>
                <w:sz w:val="20"/>
                <w:szCs w:val="20"/>
              </w:rPr>
              <w:t>Contractor facilitated walkthroughs of draft deliverables must be used when requested.</w:t>
            </w:r>
          </w:p>
          <w:p w14:paraId="76D020F1" w14:textId="77777777" w:rsidR="0063644D" w:rsidRPr="00245DC0" w:rsidRDefault="0063644D" w:rsidP="0063644D">
            <w:pPr>
              <w:pStyle w:val="TableParagraph"/>
              <w:numPr>
                <w:ilvl w:val="0"/>
                <w:numId w:val="8"/>
              </w:numPr>
              <w:spacing w:line="240" w:lineRule="auto"/>
              <w:ind w:right="329"/>
              <w:rPr>
                <w:rFonts w:asciiTheme="minorHAnsi" w:hAnsiTheme="minorHAnsi" w:cstheme="minorHAnsi"/>
                <w:sz w:val="20"/>
                <w:szCs w:val="20"/>
              </w:rPr>
            </w:pPr>
            <w:r w:rsidRPr="00245DC0">
              <w:rPr>
                <w:rFonts w:asciiTheme="minorHAnsi" w:hAnsiTheme="minorHAnsi" w:cstheme="minorHAnsi"/>
                <w:sz w:val="20"/>
                <w:szCs w:val="20"/>
              </w:rPr>
              <w:t xml:space="preserve">DHHS staff capacity to support simultaneous review of </w:t>
            </w:r>
            <w:r w:rsidRPr="00245DC0">
              <w:rPr>
                <w:rFonts w:asciiTheme="minorHAnsi" w:hAnsiTheme="minorHAnsi" w:cstheme="minorHAnsi"/>
                <w:sz w:val="20"/>
                <w:szCs w:val="20"/>
              </w:rPr>
              <w:lastRenderedPageBreak/>
              <w:t>numerous deliverables.</w:t>
            </w:r>
          </w:p>
        </w:tc>
        <w:tc>
          <w:tcPr>
            <w:tcW w:w="3825" w:type="dxa"/>
          </w:tcPr>
          <w:p w14:paraId="298CB776" w14:textId="77777777" w:rsidR="0063644D" w:rsidRPr="000E0039" w:rsidRDefault="0063644D" w:rsidP="003C3526">
            <w:pPr>
              <w:rPr>
                <w:rFonts w:cstheme="minorHAnsi"/>
                <w:sz w:val="20"/>
                <w:szCs w:val="20"/>
              </w:rPr>
            </w:pPr>
            <w:r w:rsidRPr="000E0039">
              <w:rPr>
                <w:rFonts w:cstheme="minorHAnsi"/>
                <w:sz w:val="20"/>
                <w:szCs w:val="20"/>
              </w:rPr>
              <w:lastRenderedPageBreak/>
              <w:t>Contractor must deliver the draft Deliverable Development and Maintenance Process to DHHS within thirty (30) days of contract signing.</w:t>
            </w:r>
          </w:p>
        </w:tc>
        <w:tc>
          <w:tcPr>
            <w:tcW w:w="3415" w:type="dxa"/>
          </w:tcPr>
          <w:p w14:paraId="1666F1BA" w14:textId="77777777" w:rsidR="0063644D" w:rsidRPr="000E0039" w:rsidRDefault="0063644D" w:rsidP="003C3526">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1 until performance standard is met.</w:t>
            </w:r>
          </w:p>
        </w:tc>
      </w:tr>
      <w:tr w:rsidR="0063644D" w:rsidRPr="000E0039" w14:paraId="7CD0985B" w14:textId="77777777" w:rsidTr="00383A90">
        <w:tc>
          <w:tcPr>
            <w:tcW w:w="1345" w:type="dxa"/>
            <w:vAlign w:val="center"/>
          </w:tcPr>
          <w:p w14:paraId="657AD13A"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33B98579" w14:textId="77777777" w:rsidR="0063644D" w:rsidRPr="000E0039" w:rsidRDefault="0063644D" w:rsidP="00383A90">
            <w:pPr>
              <w:jc w:val="center"/>
              <w:rPr>
                <w:rFonts w:cstheme="minorHAnsi"/>
                <w:sz w:val="20"/>
                <w:szCs w:val="20"/>
              </w:rPr>
            </w:pPr>
            <w:r w:rsidRPr="000E0039">
              <w:rPr>
                <w:rFonts w:cstheme="minorHAnsi"/>
                <w:sz w:val="20"/>
                <w:szCs w:val="20"/>
              </w:rPr>
              <w:t>PMI-9</w:t>
            </w:r>
          </w:p>
        </w:tc>
        <w:tc>
          <w:tcPr>
            <w:tcW w:w="3825" w:type="dxa"/>
          </w:tcPr>
          <w:p w14:paraId="6F423FE8" w14:textId="77777777" w:rsidR="0063644D" w:rsidRPr="00245DC0" w:rsidRDefault="0063644D" w:rsidP="003C3526">
            <w:pPr>
              <w:widowControl w:val="0"/>
              <w:autoSpaceDE w:val="0"/>
              <w:autoSpaceDN w:val="0"/>
              <w:ind w:right="329"/>
              <w:rPr>
                <w:rFonts w:cstheme="minorHAnsi"/>
                <w:sz w:val="20"/>
                <w:szCs w:val="20"/>
              </w:rPr>
            </w:pPr>
            <w:r w:rsidRPr="00245DC0">
              <w:rPr>
                <w:rFonts w:cstheme="minorHAnsi"/>
                <w:sz w:val="20"/>
                <w:szCs w:val="20"/>
              </w:rPr>
              <w:t>Contractor must submit and update a project status report to support the steering and operating committee meetings. The report must contain the following at a minimum:</w:t>
            </w:r>
          </w:p>
          <w:p w14:paraId="5B9A9606" w14:textId="77777777" w:rsidR="0063644D" w:rsidRPr="00245DC0" w:rsidRDefault="0063644D" w:rsidP="0063644D">
            <w:pPr>
              <w:widowControl w:val="0"/>
              <w:numPr>
                <w:ilvl w:val="0"/>
                <w:numId w:val="9"/>
              </w:numPr>
              <w:autoSpaceDE w:val="0"/>
              <w:autoSpaceDN w:val="0"/>
              <w:ind w:right="329"/>
              <w:rPr>
                <w:rFonts w:cstheme="minorHAnsi"/>
                <w:sz w:val="20"/>
                <w:szCs w:val="20"/>
              </w:rPr>
            </w:pPr>
            <w:r w:rsidRPr="00245DC0">
              <w:rPr>
                <w:rFonts w:cstheme="minorHAnsi"/>
                <w:sz w:val="20"/>
                <w:szCs w:val="20"/>
              </w:rPr>
              <w:t>Current project work plan and schedule with percentage complete for milestones and tasks.</w:t>
            </w:r>
          </w:p>
          <w:p w14:paraId="547A5000" w14:textId="77777777" w:rsidR="0063644D" w:rsidRPr="00245DC0" w:rsidRDefault="0063644D" w:rsidP="0063644D">
            <w:pPr>
              <w:widowControl w:val="0"/>
              <w:numPr>
                <w:ilvl w:val="0"/>
                <w:numId w:val="9"/>
              </w:numPr>
              <w:autoSpaceDE w:val="0"/>
              <w:autoSpaceDN w:val="0"/>
              <w:ind w:right="329"/>
              <w:rPr>
                <w:rFonts w:cstheme="minorHAnsi"/>
                <w:sz w:val="20"/>
                <w:szCs w:val="20"/>
              </w:rPr>
            </w:pPr>
            <w:r w:rsidRPr="00245DC0">
              <w:rPr>
                <w:rFonts w:cstheme="minorHAnsi"/>
                <w:sz w:val="20"/>
                <w:szCs w:val="20"/>
              </w:rPr>
              <w:t>Overall completion status.</w:t>
            </w:r>
          </w:p>
          <w:p w14:paraId="735BF872" w14:textId="77777777" w:rsidR="0063644D" w:rsidRPr="00245DC0" w:rsidRDefault="0063644D" w:rsidP="0063644D">
            <w:pPr>
              <w:widowControl w:val="0"/>
              <w:numPr>
                <w:ilvl w:val="0"/>
                <w:numId w:val="9"/>
              </w:numPr>
              <w:autoSpaceDE w:val="0"/>
              <w:autoSpaceDN w:val="0"/>
              <w:ind w:right="329"/>
              <w:rPr>
                <w:rFonts w:cstheme="minorHAnsi"/>
                <w:sz w:val="20"/>
                <w:szCs w:val="20"/>
              </w:rPr>
            </w:pPr>
            <w:r w:rsidRPr="00245DC0">
              <w:rPr>
                <w:rFonts w:cstheme="minorHAnsi"/>
                <w:sz w:val="20"/>
                <w:szCs w:val="20"/>
              </w:rPr>
              <w:t>All past due tasks or milestones and the plan(s) for completing them.</w:t>
            </w:r>
          </w:p>
          <w:p w14:paraId="2A57358F" w14:textId="77777777" w:rsidR="0063644D" w:rsidRPr="00245DC0" w:rsidRDefault="0063644D" w:rsidP="0063644D">
            <w:pPr>
              <w:widowControl w:val="0"/>
              <w:numPr>
                <w:ilvl w:val="0"/>
                <w:numId w:val="9"/>
              </w:numPr>
              <w:autoSpaceDE w:val="0"/>
              <w:autoSpaceDN w:val="0"/>
              <w:ind w:right="329"/>
              <w:rPr>
                <w:rFonts w:cstheme="minorHAnsi"/>
                <w:sz w:val="20"/>
                <w:szCs w:val="20"/>
              </w:rPr>
            </w:pPr>
            <w:r w:rsidRPr="00245DC0">
              <w:rPr>
                <w:rFonts w:cstheme="minorHAnsi"/>
                <w:sz w:val="20"/>
                <w:szCs w:val="20"/>
              </w:rPr>
              <w:t>Planned tasks and activities for the next 30 days.</w:t>
            </w:r>
          </w:p>
          <w:p w14:paraId="6EAE8A6F" w14:textId="77777777" w:rsidR="0063644D" w:rsidRPr="00245DC0" w:rsidRDefault="0063644D" w:rsidP="0063644D">
            <w:pPr>
              <w:widowControl w:val="0"/>
              <w:numPr>
                <w:ilvl w:val="0"/>
                <w:numId w:val="9"/>
              </w:numPr>
              <w:autoSpaceDE w:val="0"/>
              <w:autoSpaceDN w:val="0"/>
              <w:ind w:right="329"/>
              <w:rPr>
                <w:rFonts w:cstheme="minorHAnsi"/>
                <w:sz w:val="20"/>
                <w:szCs w:val="20"/>
              </w:rPr>
            </w:pPr>
            <w:r w:rsidRPr="00245DC0">
              <w:rPr>
                <w:rFonts w:cstheme="minorHAnsi"/>
                <w:sz w:val="20"/>
                <w:szCs w:val="20"/>
              </w:rPr>
              <w:t>Identification of any staffing issues or changes.</w:t>
            </w:r>
          </w:p>
          <w:p w14:paraId="3901BC36" w14:textId="77777777" w:rsidR="0063644D" w:rsidRPr="00245DC0" w:rsidRDefault="0063644D" w:rsidP="0063644D">
            <w:pPr>
              <w:widowControl w:val="0"/>
              <w:numPr>
                <w:ilvl w:val="0"/>
                <w:numId w:val="9"/>
              </w:numPr>
              <w:autoSpaceDE w:val="0"/>
              <w:autoSpaceDN w:val="0"/>
              <w:ind w:right="329"/>
              <w:rPr>
                <w:rFonts w:cstheme="minorHAnsi"/>
                <w:sz w:val="20"/>
                <w:szCs w:val="20"/>
              </w:rPr>
            </w:pPr>
            <w:proofErr w:type="gramStart"/>
            <w:r w:rsidRPr="00245DC0">
              <w:rPr>
                <w:rFonts w:cstheme="minorHAnsi"/>
                <w:sz w:val="20"/>
                <w:szCs w:val="20"/>
              </w:rPr>
              <w:t>Current status</w:t>
            </w:r>
            <w:proofErr w:type="gramEnd"/>
            <w:r w:rsidRPr="00245DC0">
              <w:rPr>
                <w:rFonts w:cstheme="minorHAnsi"/>
                <w:sz w:val="20"/>
                <w:szCs w:val="20"/>
              </w:rPr>
              <w:t xml:space="preserve"> on all identified issues and mitigation proposed. </w:t>
            </w:r>
          </w:p>
          <w:p w14:paraId="129E2F13" w14:textId="77777777" w:rsidR="0063644D" w:rsidRPr="00245DC0" w:rsidRDefault="0063644D" w:rsidP="0063644D">
            <w:pPr>
              <w:widowControl w:val="0"/>
              <w:numPr>
                <w:ilvl w:val="0"/>
                <w:numId w:val="9"/>
              </w:numPr>
              <w:autoSpaceDE w:val="0"/>
              <w:autoSpaceDN w:val="0"/>
              <w:ind w:right="329"/>
              <w:rPr>
                <w:rFonts w:cstheme="minorHAnsi"/>
                <w:sz w:val="20"/>
                <w:szCs w:val="20"/>
              </w:rPr>
            </w:pPr>
            <w:proofErr w:type="gramStart"/>
            <w:r w:rsidRPr="00245DC0">
              <w:rPr>
                <w:rFonts w:cstheme="minorHAnsi"/>
                <w:sz w:val="20"/>
                <w:szCs w:val="20"/>
              </w:rPr>
              <w:t>Current status</w:t>
            </w:r>
            <w:proofErr w:type="gramEnd"/>
            <w:r w:rsidRPr="00245DC0">
              <w:rPr>
                <w:rFonts w:cstheme="minorHAnsi"/>
                <w:sz w:val="20"/>
                <w:szCs w:val="20"/>
              </w:rPr>
              <w:t xml:space="preserve"> on all identified risks and mitigation steps.</w:t>
            </w:r>
          </w:p>
          <w:p w14:paraId="59809C01" w14:textId="77777777" w:rsidR="0063644D" w:rsidRPr="00245DC0" w:rsidRDefault="0063644D" w:rsidP="0063644D">
            <w:pPr>
              <w:widowControl w:val="0"/>
              <w:numPr>
                <w:ilvl w:val="0"/>
                <w:numId w:val="9"/>
              </w:numPr>
              <w:autoSpaceDE w:val="0"/>
              <w:autoSpaceDN w:val="0"/>
              <w:ind w:right="329"/>
              <w:rPr>
                <w:rFonts w:cstheme="minorHAnsi"/>
                <w:sz w:val="20"/>
                <w:szCs w:val="20"/>
              </w:rPr>
            </w:pPr>
            <w:proofErr w:type="gramStart"/>
            <w:r w:rsidRPr="00245DC0">
              <w:rPr>
                <w:rFonts w:cstheme="minorHAnsi"/>
                <w:sz w:val="20"/>
                <w:szCs w:val="20"/>
              </w:rPr>
              <w:t>Current status</w:t>
            </w:r>
            <w:proofErr w:type="gramEnd"/>
            <w:r w:rsidRPr="00245DC0">
              <w:rPr>
                <w:rFonts w:cstheme="minorHAnsi"/>
                <w:sz w:val="20"/>
                <w:szCs w:val="20"/>
              </w:rPr>
              <w:t xml:space="preserve"> on testing and metrics.</w:t>
            </w:r>
          </w:p>
          <w:p w14:paraId="35EDC3BB" w14:textId="77777777" w:rsidR="0063644D" w:rsidRPr="00245DC0" w:rsidRDefault="0063644D" w:rsidP="0063644D">
            <w:pPr>
              <w:pStyle w:val="TableParagraph"/>
              <w:numPr>
                <w:ilvl w:val="0"/>
                <w:numId w:val="9"/>
              </w:numPr>
              <w:spacing w:line="240" w:lineRule="auto"/>
              <w:ind w:right="329"/>
              <w:rPr>
                <w:rFonts w:asciiTheme="minorHAnsi" w:hAnsiTheme="minorHAnsi" w:cstheme="minorHAnsi"/>
                <w:sz w:val="20"/>
                <w:szCs w:val="20"/>
              </w:rPr>
            </w:pPr>
            <w:proofErr w:type="gramStart"/>
            <w:r w:rsidRPr="00245DC0">
              <w:rPr>
                <w:rFonts w:asciiTheme="minorHAnsi" w:eastAsiaTheme="minorHAnsi" w:hAnsiTheme="minorHAnsi" w:cstheme="minorHAnsi"/>
                <w:sz w:val="20"/>
                <w:szCs w:val="20"/>
              </w:rPr>
              <w:t>Current status</w:t>
            </w:r>
            <w:proofErr w:type="gramEnd"/>
            <w:r w:rsidRPr="00245DC0">
              <w:rPr>
                <w:rFonts w:asciiTheme="minorHAnsi" w:eastAsiaTheme="minorHAnsi" w:hAnsiTheme="minorHAnsi" w:cstheme="minorHAnsi"/>
                <w:sz w:val="20"/>
                <w:szCs w:val="20"/>
              </w:rPr>
              <w:t xml:space="preserve"> on performance standards.</w:t>
            </w:r>
          </w:p>
        </w:tc>
        <w:tc>
          <w:tcPr>
            <w:tcW w:w="3825" w:type="dxa"/>
          </w:tcPr>
          <w:p w14:paraId="7D7AAFF3" w14:textId="77777777" w:rsidR="0063644D" w:rsidRPr="000E0039" w:rsidRDefault="0063644D" w:rsidP="003C3526">
            <w:pPr>
              <w:rPr>
                <w:rFonts w:cstheme="minorHAnsi"/>
                <w:sz w:val="20"/>
                <w:szCs w:val="20"/>
              </w:rPr>
            </w:pPr>
            <w:r w:rsidRPr="000E0039">
              <w:rPr>
                <w:rFonts w:cstheme="minorHAnsi"/>
                <w:sz w:val="20"/>
                <w:szCs w:val="20"/>
              </w:rPr>
              <w:t xml:space="preserve">Contractor must deliver and update the project status report </w:t>
            </w:r>
            <w:proofErr w:type="gramStart"/>
            <w:r w:rsidRPr="000E0039">
              <w:rPr>
                <w:rFonts w:cstheme="minorHAnsi"/>
                <w:sz w:val="20"/>
                <w:szCs w:val="20"/>
              </w:rPr>
              <w:t>monthly, and</w:t>
            </w:r>
            <w:proofErr w:type="gramEnd"/>
            <w:r w:rsidRPr="000E0039">
              <w:rPr>
                <w:rFonts w:cstheme="minorHAnsi"/>
                <w:sz w:val="20"/>
                <w:szCs w:val="20"/>
              </w:rPr>
              <w:t xml:space="preserve"> submit to DHHS within five (5) days of the end of the prior month.</w:t>
            </w:r>
          </w:p>
        </w:tc>
        <w:tc>
          <w:tcPr>
            <w:tcW w:w="3415" w:type="dxa"/>
          </w:tcPr>
          <w:p w14:paraId="66BD075E" w14:textId="77777777" w:rsidR="0063644D" w:rsidRPr="000E0039" w:rsidRDefault="0063644D" w:rsidP="003C3526">
            <w:pPr>
              <w:rPr>
                <w:rFonts w:cstheme="minorHAnsi"/>
                <w:sz w:val="20"/>
                <w:szCs w:val="20"/>
              </w:rPr>
            </w:pPr>
            <w:r w:rsidRPr="000E0039">
              <w:rPr>
                <w:rFonts w:cstheme="minorHAnsi"/>
                <w:sz w:val="20"/>
                <w:szCs w:val="20"/>
              </w:rPr>
              <w:t>Not applicable</w:t>
            </w:r>
          </w:p>
        </w:tc>
      </w:tr>
      <w:tr w:rsidR="0063644D" w:rsidRPr="000E0039" w14:paraId="4698661C" w14:textId="77777777" w:rsidTr="00383A90">
        <w:tc>
          <w:tcPr>
            <w:tcW w:w="1345" w:type="dxa"/>
            <w:vAlign w:val="center"/>
          </w:tcPr>
          <w:p w14:paraId="6971DAE2"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4FE70BCF" w14:textId="77777777" w:rsidR="0063644D" w:rsidRPr="000E0039" w:rsidRDefault="0063644D" w:rsidP="00383A90">
            <w:pPr>
              <w:jc w:val="center"/>
              <w:rPr>
                <w:rFonts w:cstheme="minorHAnsi"/>
                <w:sz w:val="20"/>
                <w:szCs w:val="20"/>
              </w:rPr>
            </w:pPr>
            <w:r w:rsidRPr="000E0039">
              <w:rPr>
                <w:rFonts w:cstheme="minorHAnsi"/>
                <w:sz w:val="20"/>
                <w:szCs w:val="20"/>
              </w:rPr>
              <w:t>PMI-10</w:t>
            </w:r>
          </w:p>
        </w:tc>
        <w:tc>
          <w:tcPr>
            <w:tcW w:w="3825" w:type="dxa"/>
          </w:tcPr>
          <w:p w14:paraId="6DBCD9C4" w14:textId="77777777" w:rsidR="0063644D" w:rsidRPr="005C62F6" w:rsidRDefault="0063644D" w:rsidP="003C3526">
            <w:pPr>
              <w:rPr>
                <w:rFonts w:cstheme="minorHAnsi"/>
                <w:sz w:val="20"/>
                <w:szCs w:val="20"/>
              </w:rPr>
            </w:pPr>
            <w:r w:rsidRPr="00245DC0">
              <w:rPr>
                <w:rFonts w:cs="Arial"/>
                <w:sz w:val="20"/>
                <w:szCs w:val="20"/>
              </w:rPr>
              <w:t>Contractor must develop and maintain a detailed project work plan (PWP) that includes milestones, tasks, planned start and finish dates, actual start and finish dates, work hours, and assigned resources. The PWP must be developed and maintained in Microsoft Project, and also be represented visually (</w:t>
            </w:r>
            <w:proofErr w:type="gramStart"/>
            <w:r w:rsidRPr="00245DC0">
              <w:rPr>
                <w:rFonts w:cs="Arial"/>
                <w:sz w:val="20"/>
                <w:szCs w:val="20"/>
              </w:rPr>
              <w:t>e.g.</w:t>
            </w:r>
            <w:proofErr w:type="gramEnd"/>
            <w:r w:rsidRPr="00245DC0">
              <w:rPr>
                <w:rFonts w:cs="Arial"/>
                <w:sz w:val="20"/>
                <w:szCs w:val="20"/>
              </w:rPr>
              <w:t xml:space="preserve"> Gantt Chart). The contractor must provide DHHS the PWP in Adobe PDF and Microsoft Excel formats. A sample of the PWP must be submitted with the Technical Proposal.</w:t>
            </w:r>
          </w:p>
        </w:tc>
        <w:tc>
          <w:tcPr>
            <w:tcW w:w="3825" w:type="dxa"/>
          </w:tcPr>
          <w:p w14:paraId="00FB1EAE" w14:textId="77777777" w:rsidR="0063644D" w:rsidRPr="000E0039" w:rsidRDefault="0063644D" w:rsidP="003C3526">
            <w:pPr>
              <w:rPr>
                <w:rFonts w:cstheme="minorHAnsi"/>
                <w:sz w:val="20"/>
                <w:szCs w:val="20"/>
              </w:rPr>
            </w:pPr>
            <w:r w:rsidRPr="000E0039">
              <w:rPr>
                <w:rFonts w:cstheme="minorHAnsi"/>
                <w:sz w:val="20"/>
                <w:szCs w:val="20"/>
              </w:rPr>
              <w:t xml:space="preserve">Contractor must deliver the draft PWP to DHHS within </w:t>
            </w:r>
            <w:proofErr w:type="spellStart"/>
            <w:r w:rsidRPr="000E0039">
              <w:rPr>
                <w:rFonts w:cstheme="minorHAnsi"/>
                <w:sz w:val="20"/>
                <w:szCs w:val="20"/>
              </w:rPr>
              <w:t>thirety</w:t>
            </w:r>
            <w:proofErr w:type="spellEnd"/>
            <w:r w:rsidRPr="000E0039">
              <w:rPr>
                <w:rFonts w:cstheme="minorHAnsi"/>
                <w:sz w:val="20"/>
                <w:szCs w:val="20"/>
              </w:rPr>
              <w:t xml:space="preserve"> (30) days of contract signing, and update weekly throughout implementation.</w:t>
            </w:r>
          </w:p>
        </w:tc>
        <w:tc>
          <w:tcPr>
            <w:tcW w:w="3415" w:type="dxa"/>
          </w:tcPr>
          <w:p w14:paraId="3CD4B108" w14:textId="77777777" w:rsidR="0063644D" w:rsidRPr="000E0039" w:rsidRDefault="0063644D" w:rsidP="003C3526">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1 until performance standard is met.</w:t>
            </w:r>
          </w:p>
        </w:tc>
      </w:tr>
      <w:tr w:rsidR="0063644D" w:rsidRPr="000E0039" w14:paraId="4ACA4A5E" w14:textId="77777777" w:rsidTr="00383A90">
        <w:tc>
          <w:tcPr>
            <w:tcW w:w="1345" w:type="dxa"/>
            <w:vAlign w:val="center"/>
          </w:tcPr>
          <w:p w14:paraId="5F921C2F"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03501304" w14:textId="77777777" w:rsidR="0063644D" w:rsidRPr="000E0039" w:rsidRDefault="0063644D" w:rsidP="00383A90">
            <w:pPr>
              <w:jc w:val="center"/>
              <w:rPr>
                <w:rFonts w:cstheme="minorHAnsi"/>
                <w:sz w:val="20"/>
                <w:szCs w:val="20"/>
              </w:rPr>
            </w:pPr>
            <w:r w:rsidRPr="000E0039">
              <w:rPr>
                <w:rFonts w:cstheme="minorHAnsi"/>
                <w:sz w:val="20"/>
                <w:szCs w:val="20"/>
              </w:rPr>
              <w:t>PMI-12</w:t>
            </w:r>
          </w:p>
        </w:tc>
        <w:tc>
          <w:tcPr>
            <w:tcW w:w="3825" w:type="dxa"/>
          </w:tcPr>
          <w:p w14:paraId="31F62F0F" w14:textId="77777777" w:rsidR="0063644D" w:rsidRPr="000E0039" w:rsidRDefault="0063644D" w:rsidP="003C3526">
            <w:pPr>
              <w:rPr>
                <w:rFonts w:cstheme="minorHAnsi"/>
                <w:sz w:val="20"/>
                <w:szCs w:val="20"/>
              </w:rPr>
            </w:pPr>
            <w:r w:rsidRPr="00245DC0">
              <w:rPr>
                <w:rFonts w:cstheme="minorHAnsi"/>
                <w:sz w:val="20"/>
                <w:szCs w:val="20"/>
              </w:rPr>
              <w:t>Contractor must develop and maintain an Implementation Plan (IP) that includes the pre-Go Live, Go Live, and post-Go Live activities and implementation progress reporting. Post-Go Live activities must include an online end user survey to solicit feedback on the implementation results. Contractor must resolve customer friction points as identified through customer inquiries. The contractor must submit the draft IP to DHHS for review and approval.</w:t>
            </w:r>
          </w:p>
        </w:tc>
        <w:tc>
          <w:tcPr>
            <w:tcW w:w="3825" w:type="dxa"/>
          </w:tcPr>
          <w:p w14:paraId="4C782B8A" w14:textId="77777777" w:rsidR="0063644D" w:rsidRPr="000E0039" w:rsidRDefault="0063644D" w:rsidP="003C3526">
            <w:pPr>
              <w:rPr>
                <w:rFonts w:cstheme="minorHAnsi"/>
                <w:sz w:val="20"/>
                <w:szCs w:val="20"/>
              </w:rPr>
            </w:pPr>
            <w:r w:rsidRPr="000E0039">
              <w:rPr>
                <w:rFonts w:cstheme="minorHAnsi"/>
                <w:sz w:val="20"/>
                <w:szCs w:val="20"/>
              </w:rPr>
              <w:t>Contractor must deliver the draft IP to DHHS within six (6) months of Go Live date, and update weekly throughout implementation.</w:t>
            </w:r>
          </w:p>
        </w:tc>
        <w:tc>
          <w:tcPr>
            <w:tcW w:w="3415" w:type="dxa"/>
          </w:tcPr>
          <w:p w14:paraId="392B3CDA" w14:textId="77777777" w:rsidR="0063644D" w:rsidRPr="000E0039" w:rsidRDefault="0063644D" w:rsidP="003C3526">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2 until performance standard is met.</w:t>
            </w:r>
          </w:p>
        </w:tc>
      </w:tr>
      <w:tr w:rsidR="0063644D" w:rsidRPr="000E0039" w14:paraId="56E8341E" w14:textId="77777777" w:rsidTr="00383A90">
        <w:tc>
          <w:tcPr>
            <w:tcW w:w="1345" w:type="dxa"/>
            <w:vAlign w:val="center"/>
          </w:tcPr>
          <w:p w14:paraId="4D93C373"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38BE01AC" w14:textId="77777777" w:rsidR="0063644D" w:rsidRPr="000E0039" w:rsidRDefault="0063644D" w:rsidP="00383A90">
            <w:pPr>
              <w:jc w:val="center"/>
              <w:rPr>
                <w:rFonts w:cstheme="minorHAnsi"/>
                <w:sz w:val="20"/>
                <w:szCs w:val="20"/>
              </w:rPr>
            </w:pPr>
            <w:r w:rsidRPr="000E0039">
              <w:rPr>
                <w:rFonts w:cstheme="minorHAnsi"/>
                <w:sz w:val="20"/>
                <w:szCs w:val="20"/>
              </w:rPr>
              <w:t>PMI-16</w:t>
            </w:r>
          </w:p>
        </w:tc>
        <w:tc>
          <w:tcPr>
            <w:tcW w:w="3825" w:type="dxa"/>
          </w:tcPr>
          <w:p w14:paraId="6C52F6BA" w14:textId="77777777" w:rsidR="0063644D" w:rsidRPr="000E0039" w:rsidRDefault="0063644D" w:rsidP="003C3526">
            <w:pPr>
              <w:rPr>
                <w:rFonts w:cstheme="minorHAnsi"/>
                <w:sz w:val="20"/>
                <w:szCs w:val="20"/>
              </w:rPr>
            </w:pPr>
            <w:r w:rsidRPr="00245DC0">
              <w:rPr>
                <w:rFonts w:cstheme="minorHAnsi"/>
                <w:sz w:val="20"/>
                <w:szCs w:val="20"/>
              </w:rPr>
              <w:t>Contractor must provide all mutually agreed upon implementation work products and deliverables identified in the PWP to DHHS staff for review and approval and follow the agreed upon deliverable review process.  Work products and deliverables include requirements, design, development, testing, pre-implementation (e.g. training, data conversion, etc.), go live, and post-implementation.</w:t>
            </w:r>
          </w:p>
        </w:tc>
        <w:tc>
          <w:tcPr>
            <w:tcW w:w="3825" w:type="dxa"/>
          </w:tcPr>
          <w:p w14:paraId="45D03634" w14:textId="77777777" w:rsidR="0063644D" w:rsidRPr="000E0039" w:rsidRDefault="0063644D" w:rsidP="003C3526">
            <w:pPr>
              <w:rPr>
                <w:rFonts w:cstheme="minorHAnsi"/>
                <w:sz w:val="20"/>
                <w:szCs w:val="20"/>
              </w:rPr>
            </w:pPr>
            <w:r w:rsidRPr="000E0039">
              <w:rPr>
                <w:rFonts w:cstheme="minorHAnsi"/>
                <w:sz w:val="20"/>
                <w:szCs w:val="20"/>
              </w:rPr>
              <w:t>Contractor must submit deliverables and work products to DHHS as mutually agreed upon and documented in the PWP.</w:t>
            </w:r>
          </w:p>
        </w:tc>
        <w:tc>
          <w:tcPr>
            <w:tcW w:w="3415" w:type="dxa"/>
          </w:tcPr>
          <w:p w14:paraId="5FBC53D0" w14:textId="77777777" w:rsidR="0063644D" w:rsidRPr="000E0039" w:rsidRDefault="0063644D" w:rsidP="003C3526">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Milestones until performance standard is met.</w:t>
            </w:r>
          </w:p>
        </w:tc>
      </w:tr>
      <w:tr w:rsidR="0063644D" w:rsidRPr="000E0039" w14:paraId="65B5C81A" w14:textId="77777777" w:rsidTr="00383A90">
        <w:tc>
          <w:tcPr>
            <w:tcW w:w="1345" w:type="dxa"/>
            <w:vAlign w:val="center"/>
          </w:tcPr>
          <w:p w14:paraId="25244FC5"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7D150F7B" w14:textId="77777777" w:rsidR="0063644D" w:rsidRPr="000E0039" w:rsidRDefault="0063644D" w:rsidP="00383A90">
            <w:pPr>
              <w:jc w:val="center"/>
              <w:rPr>
                <w:rFonts w:cstheme="minorHAnsi"/>
                <w:sz w:val="20"/>
                <w:szCs w:val="20"/>
              </w:rPr>
            </w:pPr>
            <w:r w:rsidRPr="000E0039">
              <w:rPr>
                <w:rFonts w:cstheme="minorHAnsi"/>
                <w:sz w:val="20"/>
                <w:szCs w:val="20"/>
              </w:rPr>
              <w:t>PMI-17</w:t>
            </w:r>
          </w:p>
        </w:tc>
        <w:tc>
          <w:tcPr>
            <w:tcW w:w="3825" w:type="dxa"/>
          </w:tcPr>
          <w:p w14:paraId="2BFFD680" w14:textId="77777777" w:rsidR="0063644D" w:rsidRPr="000E0039" w:rsidRDefault="0063644D" w:rsidP="003C3526">
            <w:pPr>
              <w:rPr>
                <w:rFonts w:cstheme="minorHAnsi"/>
                <w:sz w:val="20"/>
                <w:szCs w:val="20"/>
              </w:rPr>
            </w:pPr>
            <w:r w:rsidRPr="00245DC0">
              <w:rPr>
                <w:rFonts w:cstheme="minorHAnsi"/>
                <w:sz w:val="20"/>
                <w:szCs w:val="20"/>
              </w:rPr>
              <w:t>Contractor must develop and maintain a Test Management Plan that minimally includes roles and responsibilities, planning and execution activities, testing methodology and approach, progress reporting, defect management, and testing tool(s).  The Test Management Plan must include the testing phases (e.g. unit, system, integration, performance, user acceptance, end to end testing) and activities required for each environment and interface. The Test Management Plan must align with the CMS Testing Framework.</w:t>
            </w:r>
          </w:p>
        </w:tc>
        <w:tc>
          <w:tcPr>
            <w:tcW w:w="3825" w:type="dxa"/>
          </w:tcPr>
          <w:p w14:paraId="10D4A6DF" w14:textId="77777777" w:rsidR="0063644D" w:rsidRPr="000E0039" w:rsidRDefault="0063644D" w:rsidP="003C3526">
            <w:pPr>
              <w:rPr>
                <w:rFonts w:cstheme="minorHAnsi"/>
                <w:sz w:val="20"/>
                <w:szCs w:val="20"/>
              </w:rPr>
            </w:pPr>
            <w:r w:rsidRPr="000E0039">
              <w:rPr>
                <w:rFonts w:cstheme="minorHAnsi"/>
                <w:sz w:val="20"/>
                <w:szCs w:val="20"/>
              </w:rPr>
              <w:t xml:space="preserve">Contractor must deliver the draft Test Management Plan to DHHS thirty (30) days prior to the start of testing </w:t>
            </w:r>
            <w:proofErr w:type="gramStart"/>
            <w:r w:rsidRPr="000E0039">
              <w:rPr>
                <w:rFonts w:cstheme="minorHAnsi"/>
                <w:sz w:val="20"/>
                <w:szCs w:val="20"/>
              </w:rPr>
              <w:t>activities, and</w:t>
            </w:r>
            <w:proofErr w:type="gramEnd"/>
            <w:r w:rsidRPr="000E0039">
              <w:rPr>
                <w:rFonts w:cstheme="minorHAnsi"/>
                <w:sz w:val="20"/>
                <w:szCs w:val="20"/>
              </w:rPr>
              <w:t xml:space="preserve"> update as necessary during implementation.</w:t>
            </w:r>
          </w:p>
        </w:tc>
        <w:tc>
          <w:tcPr>
            <w:tcW w:w="3415" w:type="dxa"/>
          </w:tcPr>
          <w:p w14:paraId="49127F98" w14:textId="77777777" w:rsidR="0063644D" w:rsidRPr="000E0039" w:rsidRDefault="0063644D" w:rsidP="003C3526">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2 until performance standard is met.</w:t>
            </w:r>
          </w:p>
        </w:tc>
      </w:tr>
      <w:tr w:rsidR="0063644D" w:rsidRPr="000E0039" w14:paraId="100AE60E" w14:textId="77777777" w:rsidTr="00383A90">
        <w:tc>
          <w:tcPr>
            <w:tcW w:w="1345" w:type="dxa"/>
            <w:vAlign w:val="center"/>
          </w:tcPr>
          <w:p w14:paraId="09CA7E24"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3855E5BF" w14:textId="77777777" w:rsidR="0063644D" w:rsidRPr="000E0039" w:rsidRDefault="0063644D" w:rsidP="00383A90">
            <w:pPr>
              <w:jc w:val="center"/>
              <w:rPr>
                <w:rFonts w:cstheme="minorHAnsi"/>
                <w:sz w:val="20"/>
                <w:szCs w:val="20"/>
              </w:rPr>
            </w:pPr>
            <w:r w:rsidRPr="000E0039">
              <w:rPr>
                <w:rFonts w:cstheme="minorHAnsi"/>
                <w:sz w:val="20"/>
                <w:szCs w:val="20"/>
              </w:rPr>
              <w:t>PMI-18</w:t>
            </w:r>
          </w:p>
        </w:tc>
        <w:tc>
          <w:tcPr>
            <w:tcW w:w="3825" w:type="dxa"/>
          </w:tcPr>
          <w:p w14:paraId="525BB2D7" w14:textId="77777777" w:rsidR="0063644D" w:rsidRPr="000E0039" w:rsidRDefault="0063644D" w:rsidP="003C3526">
            <w:pPr>
              <w:rPr>
                <w:rFonts w:cstheme="minorHAnsi"/>
                <w:sz w:val="20"/>
                <w:szCs w:val="20"/>
              </w:rPr>
            </w:pPr>
            <w:r w:rsidRPr="00245DC0">
              <w:rPr>
                <w:rFonts w:cstheme="minorHAnsi"/>
                <w:sz w:val="20"/>
                <w:szCs w:val="20"/>
              </w:rPr>
              <w:t>Contractor must develop and maintain an Integration Plan that details the milestones, tasks, schedule, and dependencies for establishing interfaces with the Contractor’s solution.</w:t>
            </w:r>
          </w:p>
        </w:tc>
        <w:tc>
          <w:tcPr>
            <w:tcW w:w="3825" w:type="dxa"/>
          </w:tcPr>
          <w:p w14:paraId="22E8D5DF" w14:textId="77777777" w:rsidR="0063644D" w:rsidRPr="000E0039" w:rsidRDefault="0063644D" w:rsidP="003C3526">
            <w:pPr>
              <w:rPr>
                <w:rFonts w:cstheme="minorHAnsi"/>
                <w:sz w:val="20"/>
                <w:szCs w:val="20"/>
              </w:rPr>
            </w:pPr>
            <w:r w:rsidRPr="000E0039">
              <w:rPr>
                <w:rFonts w:cstheme="minorHAnsi"/>
                <w:sz w:val="20"/>
                <w:szCs w:val="20"/>
              </w:rPr>
              <w:t xml:space="preserve">Contractor must deliver the draft Integration Plan to DHHS within thirty (30) days following DHHS approval of requirements and </w:t>
            </w:r>
            <w:proofErr w:type="gramStart"/>
            <w:r w:rsidRPr="000E0039">
              <w:rPr>
                <w:rFonts w:cstheme="minorHAnsi"/>
                <w:sz w:val="20"/>
                <w:szCs w:val="20"/>
              </w:rPr>
              <w:t>design, and</w:t>
            </w:r>
            <w:proofErr w:type="gramEnd"/>
            <w:r w:rsidRPr="000E0039">
              <w:rPr>
                <w:rFonts w:cstheme="minorHAnsi"/>
                <w:sz w:val="20"/>
                <w:szCs w:val="20"/>
              </w:rPr>
              <w:t xml:space="preserve"> update as necessary during implementation.</w:t>
            </w:r>
          </w:p>
        </w:tc>
        <w:tc>
          <w:tcPr>
            <w:tcW w:w="3415" w:type="dxa"/>
          </w:tcPr>
          <w:p w14:paraId="596197D7" w14:textId="77777777" w:rsidR="0063644D" w:rsidRPr="000E0039" w:rsidRDefault="0063644D" w:rsidP="003C3526">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2 until performance standard is met.</w:t>
            </w:r>
          </w:p>
        </w:tc>
      </w:tr>
      <w:tr w:rsidR="0063644D" w:rsidRPr="000E0039" w14:paraId="53ADBDAB" w14:textId="77777777" w:rsidTr="00383A90">
        <w:tc>
          <w:tcPr>
            <w:tcW w:w="1345" w:type="dxa"/>
            <w:vAlign w:val="center"/>
          </w:tcPr>
          <w:p w14:paraId="0D285D7D"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609732F0" w14:textId="77777777" w:rsidR="0063644D" w:rsidRPr="000E0039" w:rsidRDefault="0063644D" w:rsidP="00383A90">
            <w:pPr>
              <w:jc w:val="center"/>
              <w:rPr>
                <w:rFonts w:cstheme="minorHAnsi"/>
                <w:sz w:val="20"/>
                <w:szCs w:val="20"/>
              </w:rPr>
            </w:pPr>
            <w:r>
              <w:rPr>
                <w:rFonts w:cstheme="minorHAnsi"/>
                <w:sz w:val="20"/>
                <w:szCs w:val="20"/>
              </w:rPr>
              <w:t>PMI-22</w:t>
            </w:r>
          </w:p>
        </w:tc>
        <w:tc>
          <w:tcPr>
            <w:tcW w:w="3825" w:type="dxa"/>
          </w:tcPr>
          <w:p w14:paraId="238A19AD" w14:textId="77777777" w:rsidR="0063644D" w:rsidRPr="000E0039" w:rsidRDefault="0063644D" w:rsidP="003C3526">
            <w:pPr>
              <w:rPr>
                <w:rFonts w:cstheme="minorHAnsi"/>
                <w:sz w:val="20"/>
                <w:szCs w:val="20"/>
              </w:rPr>
            </w:pPr>
            <w:r w:rsidRPr="00C10B1F">
              <w:rPr>
                <w:rFonts w:cstheme="minorHAnsi"/>
                <w:sz w:val="20"/>
                <w:szCs w:val="20"/>
              </w:rPr>
              <w:t xml:space="preserve">Contractor must utilize, maintain, and facilitate a Performance Standard </w:t>
            </w:r>
            <w:r w:rsidRPr="00C10B1F">
              <w:rPr>
                <w:rFonts w:cstheme="minorHAnsi"/>
                <w:sz w:val="20"/>
                <w:szCs w:val="20"/>
              </w:rPr>
              <w:lastRenderedPageBreak/>
              <w:t>Management Process and documentation to monitor, manage, and report on the contractor’s adherence to the contract performance standards.</w:t>
            </w:r>
          </w:p>
        </w:tc>
        <w:tc>
          <w:tcPr>
            <w:tcW w:w="3825" w:type="dxa"/>
          </w:tcPr>
          <w:p w14:paraId="0407B853" w14:textId="77777777" w:rsidR="0063644D" w:rsidRPr="000E0039" w:rsidRDefault="0063644D" w:rsidP="003C3526">
            <w:pPr>
              <w:rPr>
                <w:rFonts w:cstheme="minorHAnsi"/>
                <w:sz w:val="20"/>
                <w:szCs w:val="20"/>
              </w:rPr>
            </w:pPr>
            <w:r w:rsidRPr="000E0039">
              <w:rPr>
                <w:rFonts w:cstheme="minorHAnsi"/>
                <w:sz w:val="20"/>
                <w:szCs w:val="20"/>
              </w:rPr>
              <w:lastRenderedPageBreak/>
              <w:t xml:space="preserve">Contractor must deliver the draft Performance Standard Management </w:t>
            </w:r>
            <w:r w:rsidRPr="000E0039">
              <w:rPr>
                <w:rFonts w:cstheme="minorHAnsi"/>
                <w:sz w:val="20"/>
                <w:szCs w:val="20"/>
              </w:rPr>
              <w:lastRenderedPageBreak/>
              <w:t xml:space="preserve">Process and </w:t>
            </w:r>
            <w:proofErr w:type="gramStart"/>
            <w:r w:rsidRPr="000E0039">
              <w:rPr>
                <w:rFonts w:cstheme="minorHAnsi"/>
                <w:sz w:val="20"/>
                <w:szCs w:val="20"/>
              </w:rPr>
              <w:t>Report  to</w:t>
            </w:r>
            <w:proofErr w:type="gramEnd"/>
            <w:r w:rsidRPr="000E0039">
              <w:rPr>
                <w:rFonts w:cstheme="minorHAnsi"/>
                <w:sz w:val="20"/>
                <w:szCs w:val="20"/>
              </w:rPr>
              <w:t xml:space="preserve"> DHHS within thirty (30) days of contract signing. Contractor must submit the Performance Standard Management Report to DHHS monthly during the DDI and M&amp;O phases of the Contract.</w:t>
            </w:r>
          </w:p>
        </w:tc>
        <w:tc>
          <w:tcPr>
            <w:tcW w:w="3415" w:type="dxa"/>
          </w:tcPr>
          <w:p w14:paraId="3736FDA7" w14:textId="77777777" w:rsidR="0063644D" w:rsidRPr="000E0039" w:rsidRDefault="0063644D" w:rsidP="003C3526">
            <w:pPr>
              <w:rPr>
                <w:rFonts w:cstheme="minorHAnsi"/>
                <w:sz w:val="20"/>
                <w:szCs w:val="20"/>
              </w:rPr>
            </w:pPr>
            <w:r w:rsidRPr="000E0039">
              <w:rPr>
                <w:rFonts w:cstheme="minorHAnsi"/>
                <w:sz w:val="20"/>
                <w:szCs w:val="20"/>
              </w:rPr>
              <w:lastRenderedPageBreak/>
              <w:t>Not applicable</w:t>
            </w:r>
          </w:p>
        </w:tc>
      </w:tr>
      <w:tr w:rsidR="0063644D" w:rsidRPr="000E0039" w14:paraId="5D40BD89" w14:textId="77777777" w:rsidTr="00383A90">
        <w:tc>
          <w:tcPr>
            <w:tcW w:w="1345" w:type="dxa"/>
            <w:vAlign w:val="center"/>
          </w:tcPr>
          <w:p w14:paraId="4B522655" w14:textId="77777777" w:rsidR="0063644D" w:rsidRPr="000E0039" w:rsidRDefault="0063644D" w:rsidP="002B4369">
            <w:pPr>
              <w:pStyle w:val="ListParagraph"/>
              <w:numPr>
                <w:ilvl w:val="0"/>
                <w:numId w:val="19"/>
              </w:numPr>
              <w:spacing w:after="0" w:line="240" w:lineRule="auto"/>
              <w:jc w:val="center"/>
              <w:rPr>
                <w:rFonts w:cstheme="minorHAnsi"/>
                <w:sz w:val="20"/>
                <w:szCs w:val="20"/>
              </w:rPr>
            </w:pPr>
          </w:p>
        </w:tc>
        <w:tc>
          <w:tcPr>
            <w:tcW w:w="1530" w:type="dxa"/>
            <w:vAlign w:val="center"/>
          </w:tcPr>
          <w:p w14:paraId="29956339" w14:textId="77777777" w:rsidR="0063644D" w:rsidRPr="000E0039" w:rsidRDefault="0063644D" w:rsidP="00383A90">
            <w:pPr>
              <w:jc w:val="center"/>
              <w:rPr>
                <w:rFonts w:cstheme="minorHAnsi"/>
                <w:sz w:val="20"/>
                <w:szCs w:val="20"/>
              </w:rPr>
            </w:pPr>
            <w:r>
              <w:rPr>
                <w:rFonts w:cstheme="minorHAnsi"/>
                <w:sz w:val="20"/>
                <w:szCs w:val="20"/>
              </w:rPr>
              <w:t>PMI-24</w:t>
            </w:r>
          </w:p>
        </w:tc>
        <w:tc>
          <w:tcPr>
            <w:tcW w:w="3825" w:type="dxa"/>
          </w:tcPr>
          <w:p w14:paraId="630C3B1A" w14:textId="77777777" w:rsidR="0063644D" w:rsidRPr="000E0039" w:rsidRDefault="0063644D" w:rsidP="003C3526">
            <w:pPr>
              <w:rPr>
                <w:rFonts w:cstheme="minorHAnsi"/>
                <w:sz w:val="20"/>
                <w:szCs w:val="20"/>
              </w:rPr>
            </w:pPr>
            <w:r w:rsidRPr="00C10B1F">
              <w:rPr>
                <w:rFonts w:cstheme="minorHAnsi"/>
                <w:sz w:val="20"/>
                <w:szCs w:val="20"/>
              </w:rPr>
              <w:t xml:space="preserve">Contractor must conduct an Implementation Assessment that includes an analysis of the state’s existing solution and operational </w:t>
            </w:r>
            <w:proofErr w:type="gramStart"/>
            <w:r w:rsidRPr="00C10B1F">
              <w:rPr>
                <w:rFonts w:cstheme="minorHAnsi"/>
                <w:sz w:val="20"/>
                <w:szCs w:val="20"/>
              </w:rPr>
              <w:t>processes, and</w:t>
            </w:r>
            <w:proofErr w:type="gramEnd"/>
            <w:r w:rsidRPr="00C10B1F">
              <w:rPr>
                <w:rFonts w:cstheme="minorHAnsi"/>
                <w:sz w:val="20"/>
                <w:szCs w:val="20"/>
              </w:rPr>
              <w:t xml:space="preserve"> must provide a detailed plan for transitioning data and operations, including process changes, to the contractor’s solution. The Transition Plan must track DHHS state of readiness to transition to the Contractor’s solution and operational processes</w:t>
            </w:r>
            <w:r>
              <w:rPr>
                <w:rFonts w:cstheme="minorHAnsi"/>
                <w:sz w:val="20"/>
                <w:szCs w:val="20"/>
              </w:rPr>
              <w:t>.</w:t>
            </w:r>
          </w:p>
        </w:tc>
        <w:tc>
          <w:tcPr>
            <w:tcW w:w="3825" w:type="dxa"/>
          </w:tcPr>
          <w:p w14:paraId="67443387" w14:textId="77777777" w:rsidR="0063644D" w:rsidRPr="000E0039" w:rsidRDefault="0063644D" w:rsidP="003C3526">
            <w:pPr>
              <w:rPr>
                <w:rFonts w:cstheme="minorHAnsi"/>
                <w:sz w:val="20"/>
                <w:szCs w:val="20"/>
              </w:rPr>
            </w:pPr>
            <w:r w:rsidRPr="000E0039">
              <w:rPr>
                <w:rFonts w:cstheme="minorHAnsi"/>
                <w:sz w:val="20"/>
                <w:szCs w:val="20"/>
              </w:rPr>
              <w:t xml:space="preserve">Contractor must provide the Implementation Assessment within thirty (30) calendar days of the implementation start </w:t>
            </w:r>
            <w:proofErr w:type="gramStart"/>
            <w:r w:rsidRPr="000E0039">
              <w:rPr>
                <w:rFonts w:cstheme="minorHAnsi"/>
                <w:sz w:val="20"/>
                <w:szCs w:val="20"/>
              </w:rPr>
              <w:t>date, and</w:t>
            </w:r>
            <w:proofErr w:type="gramEnd"/>
            <w:r w:rsidRPr="000E0039">
              <w:rPr>
                <w:rFonts w:cstheme="minorHAnsi"/>
                <w:sz w:val="20"/>
                <w:szCs w:val="20"/>
              </w:rPr>
              <w:t xml:space="preserve"> provide the Pre-Operational Transition Plan within sixty (60) days of the implementation start date.</w:t>
            </w:r>
          </w:p>
        </w:tc>
        <w:tc>
          <w:tcPr>
            <w:tcW w:w="3415" w:type="dxa"/>
          </w:tcPr>
          <w:p w14:paraId="3E79AF24" w14:textId="77777777" w:rsidR="0063644D" w:rsidRPr="000E0039" w:rsidRDefault="0063644D" w:rsidP="003C3526">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Milestones until performance standard is met.</w:t>
            </w:r>
          </w:p>
        </w:tc>
      </w:tr>
    </w:tbl>
    <w:p w14:paraId="12192E7C" w14:textId="7934C995" w:rsidR="00162CBC" w:rsidRDefault="00162CBC" w:rsidP="0001179F">
      <w:pPr>
        <w:rPr>
          <w:color w:val="FF0000"/>
        </w:rPr>
      </w:pPr>
    </w:p>
    <w:sectPr w:rsidR="00162CBC" w:rsidSect="00A31A58">
      <w:pgSz w:w="15840" w:h="12240" w:orient="landscape"/>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872"/>
    <w:multiLevelType w:val="hybridMultilevel"/>
    <w:tmpl w:val="F3DE1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2350F3"/>
    <w:multiLevelType w:val="hybridMultilevel"/>
    <w:tmpl w:val="88EAE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92D9F"/>
    <w:multiLevelType w:val="hybridMultilevel"/>
    <w:tmpl w:val="03645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05979"/>
    <w:multiLevelType w:val="hybridMultilevel"/>
    <w:tmpl w:val="5A748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5176"/>
    <w:multiLevelType w:val="hybridMultilevel"/>
    <w:tmpl w:val="C52477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B0738"/>
    <w:multiLevelType w:val="hybridMultilevel"/>
    <w:tmpl w:val="50FE82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B6662"/>
    <w:multiLevelType w:val="hybridMultilevel"/>
    <w:tmpl w:val="11B6E65A"/>
    <w:lvl w:ilvl="0" w:tplc="DBBEA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B6500"/>
    <w:multiLevelType w:val="hybridMultilevel"/>
    <w:tmpl w:val="C9A2C888"/>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F6B2DCC"/>
    <w:multiLevelType w:val="hybridMultilevel"/>
    <w:tmpl w:val="FD1E1240"/>
    <w:lvl w:ilvl="0" w:tplc="5596D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71696"/>
    <w:multiLevelType w:val="hybridMultilevel"/>
    <w:tmpl w:val="41D2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26519"/>
    <w:multiLevelType w:val="hybridMultilevel"/>
    <w:tmpl w:val="938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0122F"/>
    <w:multiLevelType w:val="hybridMultilevel"/>
    <w:tmpl w:val="8BA6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0028D"/>
    <w:multiLevelType w:val="hybridMultilevel"/>
    <w:tmpl w:val="83E69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8548C7"/>
    <w:multiLevelType w:val="hybridMultilevel"/>
    <w:tmpl w:val="794A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41B6D"/>
    <w:multiLevelType w:val="hybridMultilevel"/>
    <w:tmpl w:val="79981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41A56"/>
    <w:multiLevelType w:val="hybridMultilevel"/>
    <w:tmpl w:val="359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C612D"/>
    <w:multiLevelType w:val="hybridMultilevel"/>
    <w:tmpl w:val="D3D8BB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0590060"/>
    <w:multiLevelType w:val="hybridMultilevel"/>
    <w:tmpl w:val="0D943CE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15:restartNumberingAfterBreak="0">
    <w:nsid w:val="31BB20CC"/>
    <w:multiLevelType w:val="hybridMultilevel"/>
    <w:tmpl w:val="22C89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8711C"/>
    <w:multiLevelType w:val="hybridMultilevel"/>
    <w:tmpl w:val="3772A3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34641000"/>
    <w:multiLevelType w:val="hybridMultilevel"/>
    <w:tmpl w:val="F5A2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C67CF"/>
    <w:multiLevelType w:val="hybridMultilevel"/>
    <w:tmpl w:val="9092C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54655"/>
    <w:multiLevelType w:val="hybridMultilevel"/>
    <w:tmpl w:val="0202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B4601"/>
    <w:multiLevelType w:val="hybridMultilevel"/>
    <w:tmpl w:val="C486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A342E"/>
    <w:multiLevelType w:val="hybridMultilevel"/>
    <w:tmpl w:val="D95E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0236F"/>
    <w:multiLevelType w:val="hybridMultilevel"/>
    <w:tmpl w:val="AEAEF786"/>
    <w:lvl w:ilvl="0" w:tplc="F8BA810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E794B"/>
    <w:multiLevelType w:val="hybridMultilevel"/>
    <w:tmpl w:val="38C2B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D719B"/>
    <w:multiLevelType w:val="hybridMultilevel"/>
    <w:tmpl w:val="14822B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E1319"/>
    <w:multiLevelType w:val="hybridMultilevel"/>
    <w:tmpl w:val="772E8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239AA"/>
    <w:multiLevelType w:val="hybridMultilevel"/>
    <w:tmpl w:val="83E69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695AE2"/>
    <w:multiLevelType w:val="hybridMultilevel"/>
    <w:tmpl w:val="FD1E1240"/>
    <w:lvl w:ilvl="0" w:tplc="5596D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A10CB"/>
    <w:multiLevelType w:val="hybridMultilevel"/>
    <w:tmpl w:val="FD1E1240"/>
    <w:lvl w:ilvl="0" w:tplc="5596D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C0794"/>
    <w:multiLevelType w:val="hybridMultilevel"/>
    <w:tmpl w:val="EA1AA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A174A9"/>
    <w:multiLevelType w:val="hybridMultilevel"/>
    <w:tmpl w:val="9CC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115439">
    <w:abstractNumId w:val="6"/>
  </w:num>
  <w:num w:numId="2" w16cid:durableId="1487210482">
    <w:abstractNumId w:val="24"/>
  </w:num>
  <w:num w:numId="3" w16cid:durableId="954022639">
    <w:abstractNumId w:val="12"/>
  </w:num>
  <w:num w:numId="4" w16cid:durableId="487289362">
    <w:abstractNumId w:val="16"/>
  </w:num>
  <w:num w:numId="5" w16cid:durableId="1464035491">
    <w:abstractNumId w:val="13"/>
  </w:num>
  <w:num w:numId="6" w16cid:durableId="1189833487">
    <w:abstractNumId w:val="7"/>
  </w:num>
  <w:num w:numId="7" w16cid:durableId="1293559773">
    <w:abstractNumId w:val="17"/>
  </w:num>
  <w:num w:numId="8" w16cid:durableId="652608995">
    <w:abstractNumId w:val="23"/>
  </w:num>
  <w:num w:numId="9" w16cid:durableId="1911186859">
    <w:abstractNumId w:val="33"/>
  </w:num>
  <w:num w:numId="10" w16cid:durableId="1507095160">
    <w:abstractNumId w:val="15"/>
  </w:num>
  <w:num w:numId="11" w16cid:durableId="1963262733">
    <w:abstractNumId w:val="11"/>
  </w:num>
  <w:num w:numId="12" w16cid:durableId="100146055">
    <w:abstractNumId w:val="10"/>
  </w:num>
  <w:num w:numId="13" w16cid:durableId="1856383189">
    <w:abstractNumId w:val="28"/>
  </w:num>
  <w:num w:numId="14" w16cid:durableId="1620914281">
    <w:abstractNumId w:val="2"/>
  </w:num>
  <w:num w:numId="15" w16cid:durableId="655185460">
    <w:abstractNumId w:val="26"/>
  </w:num>
  <w:num w:numId="16" w16cid:durableId="667362628">
    <w:abstractNumId w:val="14"/>
  </w:num>
  <w:num w:numId="17" w16cid:durableId="799954129">
    <w:abstractNumId w:val="18"/>
  </w:num>
  <w:num w:numId="18" w16cid:durableId="598410877">
    <w:abstractNumId w:val="29"/>
  </w:num>
  <w:num w:numId="19" w16cid:durableId="883446608">
    <w:abstractNumId w:val="31"/>
  </w:num>
  <w:num w:numId="20" w16cid:durableId="1794983004">
    <w:abstractNumId w:val="3"/>
  </w:num>
  <w:num w:numId="21" w16cid:durableId="2029674519">
    <w:abstractNumId w:val="0"/>
  </w:num>
  <w:num w:numId="22" w16cid:durableId="1654986727">
    <w:abstractNumId w:val="5"/>
  </w:num>
  <w:num w:numId="23" w16cid:durableId="1762021996">
    <w:abstractNumId w:val="27"/>
  </w:num>
  <w:num w:numId="24" w16cid:durableId="1819103128">
    <w:abstractNumId w:val="21"/>
  </w:num>
  <w:num w:numId="25" w16cid:durableId="814954003">
    <w:abstractNumId w:val="4"/>
  </w:num>
  <w:num w:numId="26" w16cid:durableId="165173230">
    <w:abstractNumId w:val="30"/>
  </w:num>
  <w:num w:numId="27" w16cid:durableId="1332761329">
    <w:abstractNumId w:val="8"/>
  </w:num>
  <w:num w:numId="28" w16cid:durableId="640380521">
    <w:abstractNumId w:val="20"/>
  </w:num>
  <w:num w:numId="29" w16cid:durableId="925310106">
    <w:abstractNumId w:val="19"/>
  </w:num>
  <w:num w:numId="30" w16cid:durableId="1621184013">
    <w:abstractNumId w:val="1"/>
  </w:num>
  <w:num w:numId="31" w16cid:durableId="1616016194">
    <w:abstractNumId w:val="25"/>
  </w:num>
  <w:num w:numId="32" w16cid:durableId="2014718359">
    <w:abstractNumId w:val="32"/>
  </w:num>
  <w:num w:numId="33" w16cid:durableId="1702049512">
    <w:abstractNumId w:val="9"/>
  </w:num>
  <w:num w:numId="34" w16cid:durableId="123963725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7M0MTC2MDIwMTdU0lEKTi0uzszPAykwrAUA/wh4LSwAAAA="/>
  </w:docVars>
  <w:rsids>
    <w:rsidRoot w:val="00C1242D"/>
    <w:rsid w:val="0001179F"/>
    <w:rsid w:val="0004259C"/>
    <w:rsid w:val="000668A6"/>
    <w:rsid w:val="00087CB8"/>
    <w:rsid w:val="000B4264"/>
    <w:rsid w:val="000B65E3"/>
    <w:rsid w:val="000E0039"/>
    <w:rsid w:val="000F6B70"/>
    <w:rsid w:val="00107C77"/>
    <w:rsid w:val="00157BD6"/>
    <w:rsid w:val="00162CBC"/>
    <w:rsid w:val="00181396"/>
    <w:rsid w:val="00192C5B"/>
    <w:rsid w:val="001933AF"/>
    <w:rsid w:val="0019776A"/>
    <w:rsid w:val="001B21B9"/>
    <w:rsid w:val="001C07FD"/>
    <w:rsid w:val="001C7B73"/>
    <w:rsid w:val="001D3EE7"/>
    <w:rsid w:val="001D48BB"/>
    <w:rsid w:val="001E0CBC"/>
    <w:rsid w:val="001F2361"/>
    <w:rsid w:val="00202C53"/>
    <w:rsid w:val="002052CC"/>
    <w:rsid w:val="00224564"/>
    <w:rsid w:val="00243215"/>
    <w:rsid w:val="00256618"/>
    <w:rsid w:val="0027326C"/>
    <w:rsid w:val="00282DE1"/>
    <w:rsid w:val="002A7724"/>
    <w:rsid w:val="002A7CBA"/>
    <w:rsid w:val="002B351B"/>
    <w:rsid w:val="002B4369"/>
    <w:rsid w:val="002D0355"/>
    <w:rsid w:val="002E709E"/>
    <w:rsid w:val="00302A06"/>
    <w:rsid w:val="003108AF"/>
    <w:rsid w:val="00314F22"/>
    <w:rsid w:val="0031701B"/>
    <w:rsid w:val="00327CC9"/>
    <w:rsid w:val="003336F6"/>
    <w:rsid w:val="00352E9A"/>
    <w:rsid w:val="003547FD"/>
    <w:rsid w:val="00360D44"/>
    <w:rsid w:val="003727FB"/>
    <w:rsid w:val="0037548E"/>
    <w:rsid w:val="00382D08"/>
    <w:rsid w:val="0038318C"/>
    <w:rsid w:val="00383A90"/>
    <w:rsid w:val="003868C4"/>
    <w:rsid w:val="0039781E"/>
    <w:rsid w:val="003B6589"/>
    <w:rsid w:val="003C21A3"/>
    <w:rsid w:val="003C3526"/>
    <w:rsid w:val="003D0186"/>
    <w:rsid w:val="003E29EE"/>
    <w:rsid w:val="003F4CDD"/>
    <w:rsid w:val="003F57C9"/>
    <w:rsid w:val="004425B8"/>
    <w:rsid w:val="0048236F"/>
    <w:rsid w:val="0048684E"/>
    <w:rsid w:val="004A59C3"/>
    <w:rsid w:val="004B1DE0"/>
    <w:rsid w:val="004D1737"/>
    <w:rsid w:val="004E2D24"/>
    <w:rsid w:val="004E4F24"/>
    <w:rsid w:val="004F2E1F"/>
    <w:rsid w:val="00511EAD"/>
    <w:rsid w:val="00512DA1"/>
    <w:rsid w:val="00515F88"/>
    <w:rsid w:val="005203E2"/>
    <w:rsid w:val="00520F4A"/>
    <w:rsid w:val="005249E8"/>
    <w:rsid w:val="00574C78"/>
    <w:rsid w:val="005C1B32"/>
    <w:rsid w:val="005D5341"/>
    <w:rsid w:val="005F594F"/>
    <w:rsid w:val="00605B46"/>
    <w:rsid w:val="00607105"/>
    <w:rsid w:val="00616702"/>
    <w:rsid w:val="00634723"/>
    <w:rsid w:val="0063644D"/>
    <w:rsid w:val="00650485"/>
    <w:rsid w:val="006725FC"/>
    <w:rsid w:val="006756EF"/>
    <w:rsid w:val="0068373C"/>
    <w:rsid w:val="006A5F94"/>
    <w:rsid w:val="006B4560"/>
    <w:rsid w:val="006C198A"/>
    <w:rsid w:val="006E5840"/>
    <w:rsid w:val="007171D4"/>
    <w:rsid w:val="007172F2"/>
    <w:rsid w:val="00721CE7"/>
    <w:rsid w:val="007642FF"/>
    <w:rsid w:val="007658DF"/>
    <w:rsid w:val="00765D1A"/>
    <w:rsid w:val="00782032"/>
    <w:rsid w:val="0078713F"/>
    <w:rsid w:val="007A2732"/>
    <w:rsid w:val="007B49C0"/>
    <w:rsid w:val="007C56B3"/>
    <w:rsid w:val="007D20C7"/>
    <w:rsid w:val="007D6A5F"/>
    <w:rsid w:val="00804D85"/>
    <w:rsid w:val="00817E39"/>
    <w:rsid w:val="0083547F"/>
    <w:rsid w:val="00836B51"/>
    <w:rsid w:val="00837D55"/>
    <w:rsid w:val="00853134"/>
    <w:rsid w:val="0086287C"/>
    <w:rsid w:val="00882CC7"/>
    <w:rsid w:val="00884ABF"/>
    <w:rsid w:val="008A27E7"/>
    <w:rsid w:val="008C6B0E"/>
    <w:rsid w:val="008F54ED"/>
    <w:rsid w:val="0091069B"/>
    <w:rsid w:val="0093281B"/>
    <w:rsid w:val="009343D2"/>
    <w:rsid w:val="009862E9"/>
    <w:rsid w:val="00990980"/>
    <w:rsid w:val="00995D84"/>
    <w:rsid w:val="009A5307"/>
    <w:rsid w:val="009B1B50"/>
    <w:rsid w:val="009B7F01"/>
    <w:rsid w:val="009C498B"/>
    <w:rsid w:val="009D280E"/>
    <w:rsid w:val="009F5135"/>
    <w:rsid w:val="00A31A58"/>
    <w:rsid w:val="00A36E83"/>
    <w:rsid w:val="00A73F3A"/>
    <w:rsid w:val="00A9089F"/>
    <w:rsid w:val="00A920CC"/>
    <w:rsid w:val="00AB1A8B"/>
    <w:rsid w:val="00AB5E37"/>
    <w:rsid w:val="00AD03A9"/>
    <w:rsid w:val="00AE591A"/>
    <w:rsid w:val="00AE5E33"/>
    <w:rsid w:val="00AE5EC9"/>
    <w:rsid w:val="00AE7747"/>
    <w:rsid w:val="00AF6D5F"/>
    <w:rsid w:val="00B10884"/>
    <w:rsid w:val="00B26BE3"/>
    <w:rsid w:val="00B36E35"/>
    <w:rsid w:val="00B3721D"/>
    <w:rsid w:val="00B43E3D"/>
    <w:rsid w:val="00B446A9"/>
    <w:rsid w:val="00B459F0"/>
    <w:rsid w:val="00B76967"/>
    <w:rsid w:val="00B76D27"/>
    <w:rsid w:val="00B97CF8"/>
    <w:rsid w:val="00BA58E9"/>
    <w:rsid w:val="00BA5931"/>
    <w:rsid w:val="00BC3B00"/>
    <w:rsid w:val="00BC526A"/>
    <w:rsid w:val="00BD29ED"/>
    <w:rsid w:val="00BD551A"/>
    <w:rsid w:val="00BF1335"/>
    <w:rsid w:val="00C03EDC"/>
    <w:rsid w:val="00C1242D"/>
    <w:rsid w:val="00C21096"/>
    <w:rsid w:val="00C2618C"/>
    <w:rsid w:val="00C35958"/>
    <w:rsid w:val="00C36B1A"/>
    <w:rsid w:val="00C63BAA"/>
    <w:rsid w:val="00C66A3F"/>
    <w:rsid w:val="00C7084C"/>
    <w:rsid w:val="00C84485"/>
    <w:rsid w:val="00CB6797"/>
    <w:rsid w:val="00CD1CE4"/>
    <w:rsid w:val="00CD526B"/>
    <w:rsid w:val="00CD6A99"/>
    <w:rsid w:val="00CE5F78"/>
    <w:rsid w:val="00D01652"/>
    <w:rsid w:val="00D04B6A"/>
    <w:rsid w:val="00D21F24"/>
    <w:rsid w:val="00D449DE"/>
    <w:rsid w:val="00D44CAA"/>
    <w:rsid w:val="00D5232D"/>
    <w:rsid w:val="00D6772F"/>
    <w:rsid w:val="00D745D0"/>
    <w:rsid w:val="00D75E0A"/>
    <w:rsid w:val="00D820D5"/>
    <w:rsid w:val="00D82475"/>
    <w:rsid w:val="00D95829"/>
    <w:rsid w:val="00DA6D17"/>
    <w:rsid w:val="00DA7C96"/>
    <w:rsid w:val="00DB0622"/>
    <w:rsid w:val="00DB70BB"/>
    <w:rsid w:val="00DE1BA2"/>
    <w:rsid w:val="00DE3123"/>
    <w:rsid w:val="00DF3A50"/>
    <w:rsid w:val="00E01061"/>
    <w:rsid w:val="00E01233"/>
    <w:rsid w:val="00E02FB1"/>
    <w:rsid w:val="00E32FEB"/>
    <w:rsid w:val="00E642FE"/>
    <w:rsid w:val="00E752E5"/>
    <w:rsid w:val="00E7676B"/>
    <w:rsid w:val="00E8762C"/>
    <w:rsid w:val="00E922FD"/>
    <w:rsid w:val="00E92B77"/>
    <w:rsid w:val="00E93057"/>
    <w:rsid w:val="00E94927"/>
    <w:rsid w:val="00E9775C"/>
    <w:rsid w:val="00EA1F1F"/>
    <w:rsid w:val="00EA6642"/>
    <w:rsid w:val="00EA7BCD"/>
    <w:rsid w:val="00EB25C4"/>
    <w:rsid w:val="00ED0499"/>
    <w:rsid w:val="00EE57D2"/>
    <w:rsid w:val="00EF0B25"/>
    <w:rsid w:val="00F010CB"/>
    <w:rsid w:val="00F7366A"/>
    <w:rsid w:val="00F7487D"/>
    <w:rsid w:val="00FA28E4"/>
    <w:rsid w:val="00FA4360"/>
    <w:rsid w:val="00FA5746"/>
    <w:rsid w:val="00FB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FA3E"/>
  <w15:chartTrackingRefBased/>
  <w15:docId w15:val="{3B41DAA7-A2B6-4019-A458-1A5C50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18C"/>
    <w:rPr>
      <w:sz w:val="16"/>
      <w:szCs w:val="16"/>
    </w:rPr>
  </w:style>
  <w:style w:type="paragraph" w:styleId="CommentText">
    <w:name w:val="annotation text"/>
    <w:basedOn w:val="Normal"/>
    <w:link w:val="CommentTextChar"/>
    <w:uiPriority w:val="99"/>
    <w:unhideWhenUsed/>
    <w:rsid w:val="00C2618C"/>
    <w:pPr>
      <w:spacing w:line="240" w:lineRule="auto"/>
    </w:pPr>
    <w:rPr>
      <w:sz w:val="20"/>
      <w:szCs w:val="20"/>
    </w:rPr>
  </w:style>
  <w:style w:type="character" w:customStyle="1" w:styleId="CommentTextChar">
    <w:name w:val="Comment Text Char"/>
    <w:basedOn w:val="DefaultParagraphFont"/>
    <w:link w:val="CommentText"/>
    <w:uiPriority w:val="99"/>
    <w:rsid w:val="00C2618C"/>
    <w:rPr>
      <w:sz w:val="20"/>
      <w:szCs w:val="20"/>
    </w:rPr>
  </w:style>
  <w:style w:type="paragraph" w:styleId="CommentSubject">
    <w:name w:val="annotation subject"/>
    <w:basedOn w:val="CommentText"/>
    <w:next w:val="CommentText"/>
    <w:link w:val="CommentSubjectChar"/>
    <w:uiPriority w:val="99"/>
    <w:semiHidden/>
    <w:unhideWhenUsed/>
    <w:rsid w:val="00C2618C"/>
    <w:rPr>
      <w:b/>
      <w:bCs/>
    </w:rPr>
  </w:style>
  <w:style w:type="character" w:customStyle="1" w:styleId="CommentSubjectChar">
    <w:name w:val="Comment Subject Char"/>
    <w:basedOn w:val="CommentTextChar"/>
    <w:link w:val="CommentSubject"/>
    <w:uiPriority w:val="99"/>
    <w:semiHidden/>
    <w:rsid w:val="00C2618C"/>
    <w:rPr>
      <w:b/>
      <w:bCs/>
      <w:sz w:val="20"/>
      <w:szCs w:val="20"/>
    </w:rPr>
  </w:style>
  <w:style w:type="paragraph" w:styleId="BalloonText">
    <w:name w:val="Balloon Text"/>
    <w:basedOn w:val="Normal"/>
    <w:link w:val="BalloonTextChar"/>
    <w:uiPriority w:val="99"/>
    <w:semiHidden/>
    <w:unhideWhenUsed/>
    <w:rsid w:val="00C2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18C"/>
    <w:rPr>
      <w:rFonts w:ascii="Segoe UI" w:hAnsi="Segoe UI" w:cs="Segoe UI"/>
      <w:sz w:val="18"/>
      <w:szCs w:val="18"/>
    </w:rPr>
  </w:style>
  <w:style w:type="paragraph" w:customStyle="1" w:styleId="xmsonormal">
    <w:name w:val="x_msonormal"/>
    <w:basedOn w:val="Normal"/>
    <w:rsid w:val="00FA5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2BodyChar">
    <w:name w:val="Level 2 Body Char"/>
    <w:link w:val="Level2Body"/>
    <w:rsid w:val="005C1B32"/>
    <w:rPr>
      <w:rFonts w:ascii="Arial" w:hAnsi="Arial"/>
      <w:color w:val="000000"/>
      <w:szCs w:val="24"/>
    </w:rPr>
  </w:style>
  <w:style w:type="paragraph" w:customStyle="1" w:styleId="Level2Body">
    <w:name w:val="Level 2 Body"/>
    <w:basedOn w:val="Normal"/>
    <w:link w:val="Level2BodyChar"/>
    <w:rsid w:val="005C1B32"/>
    <w:pPr>
      <w:spacing w:after="0" w:line="240" w:lineRule="auto"/>
      <w:ind w:left="720"/>
      <w:jc w:val="both"/>
    </w:pPr>
    <w:rPr>
      <w:rFonts w:ascii="Arial" w:hAnsi="Arial"/>
      <w:color w:val="000000"/>
      <w:szCs w:val="24"/>
    </w:rPr>
  </w:style>
  <w:style w:type="paragraph" w:styleId="ListParagraph">
    <w:name w:val="List Paragraph"/>
    <w:basedOn w:val="Normal"/>
    <w:uiPriority w:val="34"/>
    <w:qFormat/>
    <w:rsid w:val="0086287C"/>
    <w:pPr>
      <w:spacing w:after="200" w:line="276" w:lineRule="auto"/>
      <w:ind w:left="720"/>
      <w:contextualSpacing/>
    </w:pPr>
  </w:style>
  <w:style w:type="paragraph" w:styleId="NormalWeb">
    <w:name w:val="Normal (Web)"/>
    <w:basedOn w:val="Normal"/>
    <w:uiPriority w:val="99"/>
    <w:unhideWhenUsed/>
    <w:rsid w:val="008628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2E1F"/>
    <w:pPr>
      <w:spacing w:after="0" w:line="240" w:lineRule="auto"/>
    </w:pPr>
  </w:style>
  <w:style w:type="paragraph" w:customStyle="1" w:styleId="TableParagraph">
    <w:name w:val="Table Paragraph"/>
    <w:basedOn w:val="Normal"/>
    <w:uiPriority w:val="1"/>
    <w:qFormat/>
    <w:rsid w:val="00D01652"/>
    <w:pPr>
      <w:widowControl w:val="0"/>
      <w:autoSpaceDE w:val="0"/>
      <w:autoSpaceDN w:val="0"/>
      <w:spacing w:after="0" w:line="270" w:lineRule="exact"/>
      <w:ind w:left="107"/>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E00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662A8-26F6-400D-9AA7-FC5A6892C425}">
  <ds:schemaRefs>
    <ds:schemaRef ds:uri="http://schemas.openxmlformats.org/officeDocument/2006/bibliography"/>
  </ds:schemaRefs>
</ds:datastoreItem>
</file>

<file path=customXml/itemProps2.xml><?xml version="1.0" encoding="utf-8"?>
<ds:datastoreItem xmlns:ds="http://schemas.openxmlformats.org/officeDocument/2006/customXml" ds:itemID="{1E5C24E2-3DF4-4F21-A975-C5BF8AB43400}">
  <ds:schemaRefs>
    <ds:schemaRef ds:uri="http://schemas.microsoft.com/office/2006/metadata/properties"/>
    <ds:schemaRef ds:uri="http://schemas.microsoft.com/office/infopath/2007/PartnerControls"/>
    <ds:schemaRef ds:uri="42156874-ca66-4ca9-a1d2-74c3fab29baf"/>
  </ds:schemaRefs>
</ds:datastoreItem>
</file>

<file path=customXml/itemProps3.xml><?xml version="1.0" encoding="utf-8"?>
<ds:datastoreItem xmlns:ds="http://schemas.openxmlformats.org/officeDocument/2006/customXml" ds:itemID="{A65202F6-1AAD-4A47-B459-A40A37567030}">
  <ds:schemaRefs>
    <ds:schemaRef ds:uri="http://schemas.microsoft.com/sharepoint/v3/contenttype/forms"/>
  </ds:schemaRefs>
</ds:datastoreItem>
</file>

<file path=customXml/itemProps4.xml><?xml version="1.0" encoding="utf-8"?>
<ds:datastoreItem xmlns:ds="http://schemas.openxmlformats.org/officeDocument/2006/customXml" ds:itemID="{0B0EF330-FA5D-4249-B5C9-7919D0128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McMichael</dc:creator>
  <cp:keywords/>
  <dc:description/>
  <cp:lastModifiedBy>Dana Crawford-Smith</cp:lastModifiedBy>
  <cp:revision>3</cp:revision>
  <cp:lastPrinted>2019-06-03T18:40:00Z</cp:lastPrinted>
  <dcterms:created xsi:type="dcterms:W3CDTF">2023-03-13T21:50:00Z</dcterms:created>
  <dcterms:modified xsi:type="dcterms:W3CDTF">2023-03-15T17:35:00Z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NewReviewCycle">
    <vt:lpwstr/>
  </property>
  <property fmtid="{D5CDD505-2E9C-101B-9397-08002B2CF9AE}" pid="4" name="_AdHocReviewCycleID">
    <vt:i4>1108472938</vt:i4>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ies>
</file>